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rPr>
          <w:rFonts w:ascii="方正小标宋简体" w:hAnsi="仿宋" w:eastAsia="方正小标宋简体" w:cs="仿宋"/>
          <w:color w:val="000000"/>
          <w:sz w:val="32"/>
          <w:szCs w:val="32"/>
        </w:rPr>
      </w:pPr>
      <w:r>
        <w:rPr>
          <w:rFonts w:hint="eastAsia" w:ascii="方正小标宋简体" w:hAnsi="仿宋" w:eastAsia="方正小标宋简体" w:cs="仿宋"/>
          <w:color w:val="000000"/>
          <w:sz w:val="32"/>
          <w:szCs w:val="32"/>
        </w:rPr>
        <w:t>附件：</w:t>
      </w:r>
    </w:p>
    <w:p>
      <w:pPr>
        <w:ind w:right="964"/>
        <w:jc w:val="right"/>
        <w:rPr>
          <w:rFonts w:ascii="宋体" w:hAnsi="宋体"/>
          <w:b/>
          <w:sz w:val="24"/>
          <w:szCs w:val="24"/>
        </w:rPr>
      </w:pPr>
      <w:r>
        <w:rPr>
          <w:rFonts w:hint="eastAsia" w:ascii="宋体" w:hAnsi="宋体"/>
          <w:b/>
          <w:sz w:val="24"/>
          <w:szCs w:val="24"/>
        </w:rPr>
        <w:t>项目编号：</w:t>
      </w:r>
    </w:p>
    <w:p>
      <w:pPr>
        <w:jc w:val="right"/>
        <w:rPr>
          <w:rFonts w:ascii="仿宋_GB2312" w:hAnsi="宋体" w:eastAsia="仿宋_GB2312"/>
          <w:b/>
          <w:sz w:val="24"/>
        </w:rPr>
      </w:pPr>
    </w:p>
    <w:p>
      <w:pPr>
        <w:pStyle w:val="28"/>
        <w:shd w:val="clear" w:color="auto" w:fill="FFFFFF"/>
        <w:spacing w:before="0" w:line="580" w:lineRule="exact"/>
        <w:jc w:val="center"/>
        <w:outlineLvl w:val="0"/>
        <w:rPr>
          <w:rFonts w:ascii="仿宋_GB2312" w:hAnsi="仿宋_GB2312" w:eastAsia="仿宋_GB2312" w:cs="仿宋_GB2312"/>
          <w:sz w:val="40"/>
          <w:szCs w:val="40"/>
        </w:rPr>
      </w:pPr>
      <w:r>
        <w:rPr>
          <w:rFonts w:hint="eastAsia" w:ascii="仿宋_GB2312" w:hAnsi="仿宋_GB2312" w:eastAsia="仿宋_GB2312" w:cs="仿宋_GB2312"/>
          <w:sz w:val="40"/>
          <w:szCs w:val="40"/>
        </w:rPr>
        <w:t>自治区医保数据“两结合三赋能”项目咨询服务</w:t>
      </w:r>
    </w:p>
    <w:p>
      <w:pPr>
        <w:spacing w:line="600" w:lineRule="exact"/>
        <w:ind w:firstLine="562"/>
        <w:jc w:val="center"/>
        <w:rPr>
          <w:rFonts w:ascii="仿宋_GB2312" w:hAnsi="宋体" w:eastAsia="仿宋_GB2312"/>
          <w:b/>
          <w:sz w:val="28"/>
          <w:szCs w:val="28"/>
        </w:rPr>
      </w:pPr>
    </w:p>
    <w:p>
      <w:pPr>
        <w:spacing w:before="120" w:beforeLines="50" w:after="120" w:afterLines="50" w:line="1000" w:lineRule="exact"/>
        <w:jc w:val="center"/>
        <w:outlineLvl w:val="0"/>
        <w:rPr>
          <w:rFonts w:ascii="仿宋_GB2312" w:hAnsi="宋体" w:eastAsia="仿宋_GB2312"/>
          <w:b/>
          <w:sz w:val="52"/>
          <w:szCs w:val="52"/>
        </w:rPr>
      </w:pPr>
      <w:r>
        <w:rPr>
          <w:rFonts w:hint="eastAsia" w:ascii="仿宋_GB2312" w:hAnsi="宋体" w:eastAsia="仿宋_GB2312"/>
          <w:b/>
          <w:sz w:val="52"/>
          <w:szCs w:val="52"/>
        </w:rPr>
        <w:t>竞</w:t>
      </w:r>
    </w:p>
    <w:p>
      <w:pPr>
        <w:spacing w:before="120" w:beforeLines="50" w:after="120" w:afterLines="50" w:line="1000" w:lineRule="exact"/>
        <w:jc w:val="center"/>
        <w:outlineLvl w:val="0"/>
        <w:rPr>
          <w:rFonts w:ascii="仿宋_GB2312" w:hAnsi="宋体" w:eastAsia="仿宋_GB2312"/>
          <w:b/>
          <w:sz w:val="52"/>
          <w:szCs w:val="52"/>
        </w:rPr>
      </w:pPr>
      <w:r>
        <w:rPr>
          <w:rFonts w:hint="eastAsia" w:ascii="仿宋_GB2312" w:hAnsi="宋体" w:eastAsia="仿宋_GB2312"/>
          <w:b/>
          <w:sz w:val="52"/>
          <w:szCs w:val="52"/>
        </w:rPr>
        <w:t>争</w:t>
      </w:r>
    </w:p>
    <w:p>
      <w:pPr>
        <w:spacing w:before="120" w:beforeLines="50" w:after="120" w:afterLines="50" w:line="1000" w:lineRule="exact"/>
        <w:jc w:val="center"/>
        <w:outlineLvl w:val="0"/>
        <w:rPr>
          <w:rFonts w:ascii="仿宋_GB2312" w:hAnsi="宋体" w:eastAsia="仿宋_GB2312"/>
          <w:b/>
          <w:sz w:val="52"/>
          <w:szCs w:val="52"/>
        </w:rPr>
      </w:pPr>
      <w:r>
        <w:rPr>
          <w:rFonts w:hint="eastAsia" w:ascii="仿宋_GB2312" w:hAnsi="宋体" w:eastAsia="仿宋_GB2312"/>
          <w:b/>
          <w:sz w:val="52"/>
          <w:szCs w:val="52"/>
        </w:rPr>
        <w:t>性</w:t>
      </w:r>
    </w:p>
    <w:p>
      <w:pPr>
        <w:spacing w:before="120" w:beforeLines="50" w:after="120" w:afterLines="50" w:line="1000" w:lineRule="exact"/>
        <w:jc w:val="center"/>
        <w:outlineLvl w:val="0"/>
        <w:rPr>
          <w:rFonts w:ascii="仿宋_GB2312" w:hAnsi="宋体" w:eastAsia="仿宋_GB2312"/>
          <w:b/>
          <w:sz w:val="52"/>
          <w:szCs w:val="52"/>
        </w:rPr>
      </w:pPr>
      <w:r>
        <w:rPr>
          <w:rFonts w:hint="eastAsia" w:ascii="仿宋_GB2312" w:hAnsi="宋体" w:eastAsia="仿宋_GB2312"/>
          <w:b/>
          <w:sz w:val="52"/>
          <w:szCs w:val="52"/>
        </w:rPr>
        <w:t>磋</w:t>
      </w:r>
    </w:p>
    <w:p>
      <w:pPr>
        <w:spacing w:before="120" w:beforeLines="50" w:after="120" w:afterLines="50" w:line="1000" w:lineRule="exact"/>
        <w:jc w:val="center"/>
        <w:outlineLvl w:val="0"/>
        <w:rPr>
          <w:rFonts w:ascii="仿宋_GB2312" w:hAnsi="宋体" w:eastAsia="仿宋_GB2312"/>
          <w:b/>
          <w:sz w:val="52"/>
          <w:szCs w:val="52"/>
        </w:rPr>
      </w:pPr>
      <w:r>
        <w:rPr>
          <w:rFonts w:hint="eastAsia" w:ascii="仿宋_GB2312" w:hAnsi="宋体" w:eastAsia="仿宋_GB2312"/>
          <w:b/>
          <w:sz w:val="52"/>
          <w:szCs w:val="52"/>
        </w:rPr>
        <w:t>商</w:t>
      </w:r>
    </w:p>
    <w:p>
      <w:pPr>
        <w:spacing w:before="120" w:beforeLines="50" w:after="120" w:afterLines="50" w:line="1000" w:lineRule="exact"/>
        <w:jc w:val="center"/>
        <w:outlineLvl w:val="0"/>
        <w:rPr>
          <w:rFonts w:ascii="仿宋_GB2312" w:hAnsi="宋体" w:eastAsia="仿宋_GB2312"/>
          <w:sz w:val="52"/>
          <w:szCs w:val="52"/>
        </w:rPr>
      </w:pPr>
      <w:r>
        <w:rPr>
          <w:rFonts w:hint="eastAsia" w:ascii="仿宋_GB2312" w:hAnsi="宋体" w:eastAsia="仿宋_GB2312"/>
          <w:b/>
          <w:sz w:val="52"/>
          <w:szCs w:val="52"/>
        </w:rPr>
        <w:t>文</w:t>
      </w:r>
    </w:p>
    <w:p>
      <w:pPr>
        <w:spacing w:before="120" w:beforeLines="50" w:after="120" w:afterLines="50" w:line="1000" w:lineRule="exact"/>
        <w:jc w:val="center"/>
        <w:outlineLvl w:val="0"/>
        <w:rPr>
          <w:rFonts w:ascii="仿宋_GB2312" w:hAnsi="宋体" w:eastAsia="仿宋_GB2312"/>
          <w:sz w:val="52"/>
          <w:szCs w:val="52"/>
        </w:rPr>
      </w:pPr>
      <w:r>
        <w:rPr>
          <w:rFonts w:hint="eastAsia" w:ascii="仿宋_GB2312" w:hAnsi="宋体" w:eastAsia="仿宋_GB2312"/>
          <w:b/>
          <w:sz w:val="52"/>
          <w:szCs w:val="52"/>
        </w:rPr>
        <w:t>件</w:t>
      </w:r>
    </w:p>
    <w:p>
      <w:pPr>
        <w:spacing w:line="600" w:lineRule="exact"/>
        <w:ind w:firstLine="562"/>
        <w:jc w:val="center"/>
        <w:rPr>
          <w:rFonts w:ascii="仿宋_GB2312" w:hAnsi="宋体" w:eastAsia="仿宋_GB2312"/>
          <w:b/>
          <w:sz w:val="28"/>
          <w:szCs w:val="28"/>
        </w:rPr>
      </w:pPr>
    </w:p>
    <w:tbl>
      <w:tblPr>
        <w:tblStyle w:val="32"/>
        <w:tblW w:w="0" w:type="auto"/>
        <w:jc w:val="center"/>
        <w:tblLayout w:type="fixed"/>
        <w:tblCellMar>
          <w:top w:w="0" w:type="dxa"/>
          <w:left w:w="108" w:type="dxa"/>
          <w:bottom w:w="0" w:type="dxa"/>
          <w:right w:w="108" w:type="dxa"/>
        </w:tblCellMar>
      </w:tblPr>
      <w:tblGrid>
        <w:gridCol w:w="1469"/>
        <w:gridCol w:w="240"/>
        <w:gridCol w:w="4792"/>
      </w:tblGrid>
      <w:tr>
        <w:tblPrEx>
          <w:tblCellMar>
            <w:top w:w="0" w:type="dxa"/>
            <w:left w:w="108" w:type="dxa"/>
            <w:bottom w:w="0" w:type="dxa"/>
            <w:right w:w="108" w:type="dxa"/>
          </w:tblCellMar>
        </w:tblPrEx>
        <w:trPr>
          <w:jc w:val="center"/>
        </w:trPr>
        <w:tc>
          <w:tcPr>
            <w:tcW w:w="1469" w:type="dxa"/>
          </w:tcPr>
          <w:p>
            <w:pPr>
              <w:spacing w:line="600" w:lineRule="exact"/>
              <w:jc w:val="distribute"/>
              <w:rPr>
                <w:rFonts w:ascii="仿宋_GB2312" w:hAnsi="宋体" w:eastAsia="仿宋_GB2312"/>
                <w:b/>
                <w:sz w:val="28"/>
              </w:rPr>
            </w:pPr>
            <w:r>
              <w:rPr>
                <w:rFonts w:hint="eastAsia" w:ascii="仿宋_GB2312" w:hAnsi="宋体" w:eastAsia="仿宋_GB2312"/>
                <w:b/>
                <w:sz w:val="28"/>
              </w:rPr>
              <w:t>采购人</w:t>
            </w:r>
          </w:p>
        </w:tc>
        <w:tc>
          <w:tcPr>
            <w:tcW w:w="240" w:type="dxa"/>
          </w:tcPr>
          <w:p>
            <w:pPr>
              <w:spacing w:line="600" w:lineRule="exact"/>
              <w:jc w:val="center"/>
              <w:rPr>
                <w:rFonts w:ascii="仿宋_GB2312" w:hAnsi="宋体" w:eastAsia="仿宋_GB2312"/>
                <w:b/>
                <w:sz w:val="28"/>
              </w:rPr>
            </w:pPr>
            <w:r>
              <w:rPr>
                <w:rFonts w:hint="eastAsia" w:ascii="仿宋_GB2312" w:hAnsi="宋体" w:eastAsia="仿宋_GB2312"/>
                <w:b/>
                <w:sz w:val="28"/>
              </w:rPr>
              <w:t>：</w:t>
            </w:r>
          </w:p>
        </w:tc>
        <w:tc>
          <w:tcPr>
            <w:tcW w:w="4792" w:type="dxa"/>
          </w:tcPr>
          <w:p>
            <w:pPr>
              <w:spacing w:line="600" w:lineRule="exact"/>
              <w:rPr>
                <w:rFonts w:ascii="仿宋_GB2312" w:hAnsi="宋体" w:eastAsia="仿宋_GB2312"/>
                <w:b/>
                <w:sz w:val="28"/>
              </w:rPr>
            </w:pPr>
            <w:r>
              <w:rPr>
                <w:rFonts w:hint="eastAsia" w:ascii="仿宋_GB2312" w:hAnsi="宋体" w:eastAsia="仿宋_GB2312"/>
                <w:b/>
                <w:sz w:val="28"/>
              </w:rPr>
              <w:t>西藏自治区医疗保障局</w:t>
            </w:r>
          </w:p>
        </w:tc>
      </w:tr>
      <w:tr>
        <w:tblPrEx>
          <w:tblCellMar>
            <w:top w:w="0" w:type="dxa"/>
            <w:left w:w="108" w:type="dxa"/>
            <w:bottom w:w="0" w:type="dxa"/>
            <w:right w:w="108" w:type="dxa"/>
          </w:tblCellMar>
        </w:tblPrEx>
        <w:trPr>
          <w:jc w:val="center"/>
        </w:trPr>
        <w:tc>
          <w:tcPr>
            <w:tcW w:w="1469" w:type="dxa"/>
          </w:tcPr>
          <w:p>
            <w:pPr>
              <w:spacing w:line="600" w:lineRule="exact"/>
              <w:jc w:val="distribute"/>
              <w:rPr>
                <w:rFonts w:ascii="仿宋_GB2312" w:hAnsi="宋体" w:eastAsia="仿宋_GB2312"/>
                <w:b/>
                <w:sz w:val="28"/>
              </w:rPr>
            </w:pPr>
            <w:r>
              <w:rPr>
                <w:rFonts w:hint="eastAsia" w:ascii="仿宋_GB2312" w:hAnsi="宋体" w:eastAsia="仿宋_GB2312"/>
                <w:b/>
                <w:sz w:val="28"/>
              </w:rPr>
              <w:t>日期</w:t>
            </w:r>
          </w:p>
        </w:tc>
        <w:tc>
          <w:tcPr>
            <w:tcW w:w="240" w:type="dxa"/>
          </w:tcPr>
          <w:p>
            <w:pPr>
              <w:spacing w:line="600" w:lineRule="exact"/>
              <w:jc w:val="center"/>
              <w:rPr>
                <w:rFonts w:ascii="仿宋_GB2312" w:hAnsi="宋体" w:eastAsia="仿宋_GB2312"/>
                <w:b/>
                <w:sz w:val="28"/>
              </w:rPr>
            </w:pPr>
            <w:r>
              <w:rPr>
                <w:rFonts w:hint="eastAsia" w:ascii="仿宋_GB2312" w:hAnsi="宋体" w:eastAsia="仿宋_GB2312"/>
                <w:b/>
                <w:sz w:val="28"/>
              </w:rPr>
              <w:t>：</w:t>
            </w:r>
          </w:p>
        </w:tc>
        <w:tc>
          <w:tcPr>
            <w:tcW w:w="4792" w:type="dxa"/>
          </w:tcPr>
          <w:p>
            <w:pPr>
              <w:spacing w:line="600" w:lineRule="exact"/>
              <w:rPr>
                <w:rFonts w:ascii="仿宋_GB2312" w:hAnsi="宋体" w:eastAsia="仿宋_GB2312"/>
                <w:b/>
                <w:sz w:val="28"/>
              </w:rPr>
            </w:pPr>
            <w:r>
              <w:rPr>
                <w:rFonts w:hint="eastAsia" w:ascii="仿宋_GB2312" w:hAnsi="宋体" w:eastAsia="仿宋_GB2312"/>
                <w:b/>
                <w:sz w:val="28"/>
              </w:rPr>
              <w:t>2024年1月2日</w:t>
            </w:r>
          </w:p>
        </w:tc>
      </w:tr>
    </w:tbl>
    <w:p>
      <w:pPr>
        <w:jc w:val="center"/>
        <w:rPr>
          <w:rFonts w:ascii="仿宋_GB2312" w:hAnsi="宋体" w:eastAsia="仿宋_GB2312"/>
          <w:sz w:val="28"/>
        </w:rPr>
        <w:sectPr>
          <w:footerReference r:id="rId4" w:type="first"/>
          <w:footerReference r:id="rId3" w:type="default"/>
          <w:pgSz w:w="11906" w:h="16838"/>
          <w:pgMar w:top="1701" w:right="1418" w:bottom="1418" w:left="1418" w:header="1588" w:footer="1021" w:gutter="0"/>
          <w:pgNumType w:start="1"/>
          <w:cols w:space="720" w:num="1"/>
          <w:titlePg/>
          <w:docGrid w:linePitch="312" w:charSpace="0"/>
        </w:sectPr>
      </w:pPr>
      <w:r>
        <w:rPr>
          <w:rFonts w:hint="eastAsia" w:ascii="仿宋_GB2312" w:hAnsi="宋体" w:eastAsia="仿宋_GB2312"/>
          <w:sz w:val="28"/>
        </w:rPr>
        <w:br w:type="page"/>
      </w:r>
    </w:p>
    <w:p>
      <w:pPr>
        <w:ind w:firstLine="883"/>
        <w:jc w:val="center"/>
        <w:rPr>
          <w:rFonts w:ascii="仿宋_GB2312" w:hAnsi="宋体" w:eastAsia="仿宋_GB2312"/>
          <w:b/>
          <w:sz w:val="44"/>
        </w:rPr>
      </w:pPr>
      <w:r>
        <w:rPr>
          <w:rFonts w:hint="eastAsia" w:ascii="仿宋_GB2312" w:hAnsi="宋体" w:eastAsia="仿宋_GB2312"/>
          <w:b/>
          <w:sz w:val="44"/>
        </w:rPr>
        <w:t>目     录</w:t>
      </w:r>
    </w:p>
    <w:p>
      <w:pPr>
        <w:pStyle w:val="20"/>
        <w:spacing w:line="440" w:lineRule="exact"/>
        <w:ind w:firstLine="360"/>
        <w:rPr>
          <w:rFonts w:ascii="仿宋_GB2312" w:hAnsi="宋体" w:eastAsia="仿宋_GB2312"/>
          <w:szCs w:val="20"/>
        </w:rPr>
      </w:pPr>
    </w:p>
    <w:p>
      <w:pPr>
        <w:pStyle w:val="23"/>
        <w:tabs>
          <w:tab w:val="right" w:leader="dot" w:pos="9060"/>
        </w:tabs>
        <w:rPr>
          <w:sz w:val="22"/>
          <w:szCs w:val="24"/>
          <w14:ligatures w14:val="standardContextual"/>
        </w:rPr>
      </w:pPr>
      <w:r>
        <w:rPr>
          <w:rFonts w:hint="eastAsia" w:ascii="仿宋_GB2312" w:hAnsi="宋体" w:eastAsia="仿宋_GB2312"/>
          <w:bCs/>
          <w:caps/>
          <w:smallCaps/>
          <w:sz w:val="24"/>
          <w:szCs w:val="24"/>
        </w:rPr>
        <w:fldChar w:fldCharType="begin"/>
      </w:r>
      <w:r>
        <w:rPr>
          <w:rFonts w:hint="eastAsia" w:ascii="仿宋_GB2312" w:hAnsi="宋体" w:eastAsia="仿宋_GB2312"/>
          <w:bCs/>
          <w:caps/>
          <w:smallCaps/>
          <w:sz w:val="24"/>
          <w:szCs w:val="24"/>
        </w:rPr>
        <w:instrText xml:space="preserve"> TOC \o "1-3" </w:instrText>
      </w:r>
      <w:r>
        <w:rPr>
          <w:rFonts w:hint="eastAsia" w:ascii="仿宋_GB2312" w:hAnsi="宋体" w:eastAsia="仿宋_GB2312"/>
          <w:bCs/>
          <w:caps/>
          <w:smallCaps/>
          <w:sz w:val="24"/>
          <w:szCs w:val="24"/>
        </w:rPr>
        <w:fldChar w:fldCharType="separate"/>
      </w:r>
      <w:r>
        <w:rPr>
          <w:rFonts w:ascii="仿宋_GB2312" w:eastAsia="仿宋_GB2312"/>
        </w:rPr>
        <w:t>第一章  竞争性磋商公告</w:t>
      </w:r>
      <w:r>
        <w:tab/>
      </w:r>
      <w:r>
        <w:fldChar w:fldCharType="begin"/>
      </w:r>
      <w:r>
        <w:instrText xml:space="preserve"> PAGEREF _Toc154829136 \h </w:instrText>
      </w:r>
      <w:r>
        <w:fldChar w:fldCharType="separate"/>
      </w:r>
      <w:r>
        <w:t>1</w:t>
      </w:r>
      <w:r>
        <w:fldChar w:fldCharType="end"/>
      </w:r>
    </w:p>
    <w:p>
      <w:pPr>
        <w:pStyle w:val="23"/>
        <w:tabs>
          <w:tab w:val="right" w:leader="dot" w:pos="9060"/>
        </w:tabs>
        <w:rPr>
          <w:sz w:val="22"/>
          <w:szCs w:val="24"/>
          <w14:ligatures w14:val="standardContextual"/>
        </w:rPr>
      </w:pPr>
      <w:r>
        <w:rPr>
          <w:rFonts w:ascii="仿宋_GB2312" w:eastAsia="仿宋_GB2312"/>
        </w:rPr>
        <w:t>第二章  供应商须知</w:t>
      </w:r>
      <w:r>
        <w:tab/>
      </w:r>
      <w:r>
        <w:fldChar w:fldCharType="begin"/>
      </w:r>
      <w:r>
        <w:instrText xml:space="preserve"> PAGEREF _Toc154829137 \h </w:instrText>
      </w:r>
      <w:r>
        <w:fldChar w:fldCharType="separate"/>
      </w:r>
      <w:r>
        <w:t>4</w:t>
      </w:r>
      <w:r>
        <w:fldChar w:fldCharType="end"/>
      </w:r>
    </w:p>
    <w:p>
      <w:pPr>
        <w:pStyle w:val="25"/>
        <w:tabs>
          <w:tab w:val="right" w:leader="dot" w:pos="9060"/>
        </w:tabs>
        <w:rPr>
          <w:sz w:val="22"/>
          <w:szCs w:val="24"/>
          <w14:ligatures w14:val="standardContextual"/>
        </w:rPr>
      </w:pPr>
      <w:r>
        <w:rPr>
          <w:rFonts w:ascii="仿宋_GB2312" w:eastAsia="仿宋_GB2312"/>
        </w:rPr>
        <w:t>一、总   则</w:t>
      </w:r>
      <w:r>
        <w:tab/>
      </w:r>
      <w:r>
        <w:fldChar w:fldCharType="begin"/>
      </w:r>
      <w:r>
        <w:instrText xml:space="preserve"> PAGEREF _Toc154829138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1.项目概况</w:t>
      </w:r>
      <w:r>
        <w:tab/>
      </w:r>
      <w:r>
        <w:fldChar w:fldCharType="begin"/>
      </w:r>
      <w:r>
        <w:instrText xml:space="preserve"> PAGEREF _Toc154829139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2.供应商资格要求：</w:t>
      </w:r>
      <w:r>
        <w:tab/>
      </w:r>
      <w:r>
        <w:fldChar w:fldCharType="begin"/>
      </w:r>
      <w:r>
        <w:instrText xml:space="preserve"> PAGEREF _Toc154829140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3.供应商费用</w:t>
      </w:r>
      <w:r>
        <w:tab/>
      </w:r>
      <w:r>
        <w:fldChar w:fldCharType="begin"/>
      </w:r>
      <w:r>
        <w:instrText xml:space="preserve"> PAGEREF _Toc154829141 \h </w:instrText>
      </w:r>
      <w:r>
        <w:fldChar w:fldCharType="separate"/>
      </w:r>
      <w:r>
        <w:t>8</w:t>
      </w:r>
      <w:r>
        <w:fldChar w:fldCharType="end"/>
      </w:r>
    </w:p>
    <w:p>
      <w:pPr>
        <w:pStyle w:val="25"/>
        <w:tabs>
          <w:tab w:val="right" w:leader="dot" w:pos="9060"/>
        </w:tabs>
        <w:rPr>
          <w:sz w:val="22"/>
          <w:szCs w:val="24"/>
          <w14:ligatures w14:val="standardContextual"/>
        </w:rPr>
      </w:pPr>
      <w:r>
        <w:rPr>
          <w:rFonts w:ascii="仿宋_GB2312" w:eastAsia="仿宋_GB2312"/>
        </w:rPr>
        <w:t>二、磋商文件</w:t>
      </w:r>
      <w:r>
        <w:tab/>
      </w:r>
      <w:r>
        <w:fldChar w:fldCharType="begin"/>
      </w:r>
      <w:r>
        <w:instrText xml:space="preserve"> PAGEREF _Toc154829142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4.磋商文件的构成</w:t>
      </w:r>
      <w:r>
        <w:tab/>
      </w:r>
      <w:r>
        <w:fldChar w:fldCharType="begin"/>
      </w:r>
      <w:r>
        <w:instrText xml:space="preserve"> PAGEREF _Toc154829143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5.关于磋商文件的询问</w:t>
      </w:r>
      <w:r>
        <w:tab/>
      </w:r>
      <w:r>
        <w:fldChar w:fldCharType="begin"/>
      </w:r>
      <w:r>
        <w:instrText xml:space="preserve"> PAGEREF _Toc154829144 \h </w:instrText>
      </w:r>
      <w:r>
        <w:fldChar w:fldCharType="separate"/>
      </w:r>
      <w:r>
        <w:t>8</w:t>
      </w:r>
      <w:r>
        <w:fldChar w:fldCharType="end"/>
      </w:r>
    </w:p>
    <w:p>
      <w:pPr>
        <w:pStyle w:val="16"/>
        <w:tabs>
          <w:tab w:val="right" w:leader="dot" w:pos="9060"/>
        </w:tabs>
        <w:rPr>
          <w:sz w:val="22"/>
          <w:szCs w:val="24"/>
          <w14:ligatures w14:val="standardContextual"/>
        </w:rPr>
      </w:pPr>
      <w:r>
        <w:rPr>
          <w:rFonts w:ascii="仿宋_GB2312" w:eastAsia="仿宋_GB2312"/>
        </w:rPr>
        <w:t>6.磋商文件的澄清及修改</w:t>
      </w:r>
      <w:r>
        <w:tab/>
      </w:r>
      <w:r>
        <w:fldChar w:fldCharType="begin"/>
      </w:r>
      <w:r>
        <w:instrText xml:space="preserve"> PAGEREF _Toc154829145 \h </w:instrText>
      </w:r>
      <w:r>
        <w:fldChar w:fldCharType="separate"/>
      </w:r>
      <w:r>
        <w:t>9</w:t>
      </w:r>
      <w:r>
        <w:fldChar w:fldCharType="end"/>
      </w:r>
    </w:p>
    <w:p>
      <w:pPr>
        <w:pStyle w:val="25"/>
        <w:tabs>
          <w:tab w:val="right" w:leader="dot" w:pos="9060"/>
        </w:tabs>
        <w:rPr>
          <w:sz w:val="22"/>
          <w:szCs w:val="24"/>
          <w14:ligatures w14:val="standardContextual"/>
        </w:rPr>
      </w:pPr>
      <w:r>
        <w:rPr>
          <w:rFonts w:ascii="仿宋_GB2312" w:eastAsia="仿宋_GB2312"/>
        </w:rPr>
        <w:t>三、响应文件的编制</w:t>
      </w:r>
      <w:r>
        <w:tab/>
      </w:r>
      <w:r>
        <w:fldChar w:fldCharType="begin"/>
      </w:r>
      <w:r>
        <w:instrText xml:space="preserve"> PAGEREF _Toc154829146 \h </w:instrText>
      </w:r>
      <w:r>
        <w:fldChar w:fldCharType="separate"/>
      </w:r>
      <w:r>
        <w:t>9</w:t>
      </w:r>
      <w:r>
        <w:fldChar w:fldCharType="end"/>
      </w:r>
    </w:p>
    <w:p>
      <w:pPr>
        <w:pStyle w:val="16"/>
        <w:tabs>
          <w:tab w:val="right" w:leader="dot" w:pos="9060"/>
        </w:tabs>
        <w:rPr>
          <w:sz w:val="22"/>
          <w:szCs w:val="24"/>
          <w14:ligatures w14:val="standardContextual"/>
        </w:rPr>
      </w:pPr>
      <w:r>
        <w:rPr>
          <w:rFonts w:ascii="仿宋_GB2312" w:eastAsia="仿宋_GB2312"/>
        </w:rPr>
        <w:t>7.响应文件的报价、语言及度量衡单位</w:t>
      </w:r>
      <w:r>
        <w:tab/>
      </w:r>
      <w:r>
        <w:fldChar w:fldCharType="begin"/>
      </w:r>
      <w:r>
        <w:instrText xml:space="preserve"> PAGEREF _Toc154829147 \h </w:instrText>
      </w:r>
      <w:r>
        <w:fldChar w:fldCharType="separate"/>
      </w:r>
      <w:r>
        <w:t>9</w:t>
      </w:r>
      <w:r>
        <w:fldChar w:fldCharType="end"/>
      </w:r>
    </w:p>
    <w:p>
      <w:pPr>
        <w:pStyle w:val="16"/>
        <w:tabs>
          <w:tab w:val="right" w:leader="dot" w:pos="9060"/>
        </w:tabs>
        <w:rPr>
          <w:sz w:val="22"/>
          <w:szCs w:val="24"/>
          <w14:ligatures w14:val="standardContextual"/>
        </w:rPr>
      </w:pPr>
      <w:r>
        <w:rPr>
          <w:rFonts w:ascii="仿宋_GB2312" w:eastAsia="仿宋_GB2312"/>
        </w:rPr>
        <w:t>8.响应文件的组成</w:t>
      </w:r>
      <w:r>
        <w:tab/>
      </w:r>
      <w:r>
        <w:fldChar w:fldCharType="begin"/>
      </w:r>
      <w:r>
        <w:instrText xml:space="preserve"> PAGEREF _Toc154829148 \h </w:instrText>
      </w:r>
      <w:r>
        <w:fldChar w:fldCharType="separate"/>
      </w:r>
      <w:r>
        <w:t>10</w:t>
      </w:r>
      <w:r>
        <w:fldChar w:fldCharType="end"/>
      </w:r>
    </w:p>
    <w:p>
      <w:pPr>
        <w:pStyle w:val="16"/>
        <w:tabs>
          <w:tab w:val="right" w:leader="dot" w:pos="9060"/>
        </w:tabs>
        <w:rPr>
          <w:sz w:val="22"/>
          <w:szCs w:val="24"/>
          <w14:ligatures w14:val="standardContextual"/>
        </w:rPr>
      </w:pPr>
      <w:r>
        <w:rPr>
          <w:rFonts w:ascii="仿宋_GB2312" w:eastAsia="仿宋_GB2312"/>
        </w:rPr>
        <w:t>9.响应文件的式样和签署</w:t>
      </w:r>
      <w:r>
        <w:tab/>
      </w:r>
      <w:r>
        <w:fldChar w:fldCharType="begin"/>
      </w:r>
      <w:r>
        <w:instrText xml:space="preserve"> PAGEREF _Toc154829149 \h </w:instrText>
      </w:r>
      <w:r>
        <w:fldChar w:fldCharType="separate"/>
      </w:r>
      <w:r>
        <w:t>10</w:t>
      </w:r>
      <w:r>
        <w:fldChar w:fldCharType="end"/>
      </w:r>
    </w:p>
    <w:p>
      <w:pPr>
        <w:pStyle w:val="16"/>
        <w:tabs>
          <w:tab w:val="right" w:leader="dot" w:pos="9060"/>
        </w:tabs>
        <w:rPr>
          <w:sz w:val="22"/>
          <w:szCs w:val="24"/>
          <w14:ligatures w14:val="standardContextual"/>
        </w:rPr>
      </w:pPr>
      <w:r>
        <w:rPr>
          <w:rFonts w:ascii="仿宋_GB2312" w:eastAsia="仿宋_GB2312"/>
        </w:rPr>
        <w:t>10.磋商保证金</w:t>
      </w:r>
      <w:r>
        <w:tab/>
      </w:r>
      <w:r>
        <w:fldChar w:fldCharType="begin"/>
      </w:r>
      <w:r>
        <w:instrText xml:space="preserve"> PAGEREF _Toc154829150 \h </w:instrText>
      </w:r>
      <w:r>
        <w:fldChar w:fldCharType="separate"/>
      </w:r>
      <w:r>
        <w:t>10</w:t>
      </w:r>
      <w:r>
        <w:fldChar w:fldCharType="end"/>
      </w:r>
    </w:p>
    <w:p>
      <w:pPr>
        <w:pStyle w:val="16"/>
        <w:tabs>
          <w:tab w:val="right" w:leader="dot" w:pos="9060"/>
        </w:tabs>
        <w:rPr>
          <w:sz w:val="22"/>
          <w:szCs w:val="24"/>
          <w14:ligatures w14:val="standardContextual"/>
        </w:rPr>
      </w:pPr>
      <w:r>
        <w:rPr>
          <w:rFonts w:ascii="仿宋_GB2312" w:eastAsia="仿宋_GB2312"/>
        </w:rPr>
        <w:t>11.响应文件有效期</w:t>
      </w:r>
      <w:r>
        <w:tab/>
      </w:r>
      <w:r>
        <w:fldChar w:fldCharType="begin"/>
      </w:r>
      <w:r>
        <w:instrText xml:space="preserve"> PAGEREF _Toc154829151 \h </w:instrText>
      </w:r>
      <w:r>
        <w:fldChar w:fldCharType="separate"/>
      </w:r>
      <w:r>
        <w:t>11</w:t>
      </w:r>
      <w:r>
        <w:fldChar w:fldCharType="end"/>
      </w:r>
    </w:p>
    <w:p>
      <w:pPr>
        <w:pStyle w:val="25"/>
        <w:tabs>
          <w:tab w:val="right" w:leader="dot" w:pos="9060"/>
        </w:tabs>
        <w:rPr>
          <w:sz w:val="22"/>
          <w:szCs w:val="24"/>
          <w14:ligatures w14:val="standardContextual"/>
        </w:rPr>
      </w:pPr>
      <w:r>
        <w:rPr>
          <w:rFonts w:ascii="仿宋_GB2312" w:eastAsia="仿宋_GB2312"/>
        </w:rPr>
        <w:t>四、响应文件的递交</w:t>
      </w:r>
      <w:r>
        <w:tab/>
      </w:r>
      <w:r>
        <w:fldChar w:fldCharType="begin"/>
      </w:r>
      <w:r>
        <w:instrText xml:space="preserve"> PAGEREF _Toc154829152 \h </w:instrText>
      </w:r>
      <w:r>
        <w:fldChar w:fldCharType="separate"/>
      </w:r>
      <w:r>
        <w:t>11</w:t>
      </w:r>
      <w:r>
        <w:fldChar w:fldCharType="end"/>
      </w:r>
    </w:p>
    <w:p>
      <w:pPr>
        <w:pStyle w:val="16"/>
        <w:tabs>
          <w:tab w:val="right" w:leader="dot" w:pos="9060"/>
        </w:tabs>
        <w:rPr>
          <w:sz w:val="22"/>
          <w:szCs w:val="24"/>
          <w14:ligatures w14:val="standardContextual"/>
        </w:rPr>
      </w:pPr>
      <w:r>
        <w:rPr>
          <w:rFonts w:ascii="仿宋" w:hAnsi="仿宋" w:eastAsia="仿宋" w:cs="仿宋"/>
        </w:rPr>
        <w:t>▲</w:t>
      </w:r>
      <w:r>
        <w:rPr>
          <w:rFonts w:ascii="仿宋_GB2312" w:eastAsia="仿宋_GB2312"/>
        </w:rPr>
        <w:t>12.响应文件的密封和标记</w:t>
      </w:r>
      <w:r>
        <w:tab/>
      </w:r>
      <w:r>
        <w:fldChar w:fldCharType="begin"/>
      </w:r>
      <w:r>
        <w:instrText xml:space="preserve"> PAGEREF _Toc154829153 \h </w:instrText>
      </w:r>
      <w:r>
        <w:fldChar w:fldCharType="separate"/>
      </w:r>
      <w:r>
        <w:t>11</w:t>
      </w:r>
      <w:r>
        <w:fldChar w:fldCharType="end"/>
      </w:r>
    </w:p>
    <w:p>
      <w:pPr>
        <w:pStyle w:val="16"/>
        <w:tabs>
          <w:tab w:val="right" w:leader="dot" w:pos="9060"/>
        </w:tabs>
        <w:rPr>
          <w:sz w:val="22"/>
          <w:szCs w:val="24"/>
          <w14:ligatures w14:val="standardContextual"/>
        </w:rPr>
      </w:pPr>
      <w:r>
        <w:rPr>
          <w:rFonts w:ascii="仿宋_GB2312" w:eastAsia="仿宋_GB2312"/>
        </w:rPr>
        <w:t>13.磋商截止日期</w:t>
      </w:r>
      <w:r>
        <w:tab/>
      </w:r>
      <w:r>
        <w:fldChar w:fldCharType="begin"/>
      </w:r>
      <w:r>
        <w:instrText xml:space="preserve"> PAGEREF _Toc154829154 \h </w:instrText>
      </w:r>
      <w:r>
        <w:fldChar w:fldCharType="separate"/>
      </w:r>
      <w:r>
        <w:t>11</w:t>
      </w:r>
      <w:r>
        <w:fldChar w:fldCharType="end"/>
      </w:r>
    </w:p>
    <w:p>
      <w:pPr>
        <w:pStyle w:val="25"/>
        <w:tabs>
          <w:tab w:val="right" w:leader="dot" w:pos="9060"/>
        </w:tabs>
        <w:rPr>
          <w:sz w:val="22"/>
          <w:szCs w:val="24"/>
          <w14:ligatures w14:val="standardContextual"/>
        </w:rPr>
      </w:pPr>
      <w:r>
        <w:rPr>
          <w:rFonts w:ascii="仿宋_GB2312" w:eastAsia="仿宋_GB2312"/>
        </w:rPr>
        <w:t>五、磋商及评审</w:t>
      </w:r>
      <w:r>
        <w:tab/>
      </w:r>
      <w:r>
        <w:fldChar w:fldCharType="begin"/>
      </w:r>
      <w:r>
        <w:instrText xml:space="preserve"> PAGEREF _Toc154829155 \h </w:instrText>
      </w:r>
      <w:r>
        <w:fldChar w:fldCharType="separate"/>
      </w:r>
      <w:r>
        <w:t>12</w:t>
      </w:r>
      <w:r>
        <w:fldChar w:fldCharType="end"/>
      </w:r>
    </w:p>
    <w:p>
      <w:pPr>
        <w:pStyle w:val="16"/>
        <w:tabs>
          <w:tab w:val="right" w:leader="dot" w:pos="9060"/>
        </w:tabs>
        <w:rPr>
          <w:sz w:val="22"/>
          <w:szCs w:val="24"/>
          <w14:ligatures w14:val="standardContextual"/>
        </w:rPr>
      </w:pPr>
      <w:r>
        <w:rPr>
          <w:rFonts w:ascii="仿宋_GB2312" w:eastAsia="仿宋_GB2312"/>
        </w:rPr>
        <w:t>14.磋商程序</w:t>
      </w:r>
      <w:r>
        <w:tab/>
      </w:r>
      <w:r>
        <w:fldChar w:fldCharType="begin"/>
      </w:r>
      <w:r>
        <w:instrText xml:space="preserve"> PAGEREF _Toc154829156 \h </w:instrText>
      </w:r>
      <w:r>
        <w:fldChar w:fldCharType="separate"/>
      </w:r>
      <w:r>
        <w:t>12</w:t>
      </w:r>
      <w:r>
        <w:fldChar w:fldCharType="end"/>
      </w:r>
    </w:p>
    <w:p>
      <w:pPr>
        <w:pStyle w:val="16"/>
        <w:tabs>
          <w:tab w:val="right" w:leader="dot" w:pos="9060"/>
        </w:tabs>
        <w:rPr>
          <w:sz w:val="22"/>
          <w:szCs w:val="24"/>
          <w14:ligatures w14:val="standardContextual"/>
        </w:rPr>
      </w:pPr>
      <w:r>
        <w:rPr>
          <w:rFonts w:ascii="仿宋_GB2312" w:eastAsia="仿宋_GB2312"/>
        </w:rPr>
        <w:t>15.评审方法：</w:t>
      </w:r>
      <w:r>
        <w:tab/>
      </w:r>
      <w:r>
        <w:fldChar w:fldCharType="begin"/>
      </w:r>
      <w:r>
        <w:instrText xml:space="preserve"> PAGEREF _Toc154829157 \h </w:instrText>
      </w:r>
      <w:r>
        <w:fldChar w:fldCharType="separate"/>
      </w:r>
      <w:r>
        <w:t>12</w:t>
      </w:r>
      <w:r>
        <w:fldChar w:fldCharType="end"/>
      </w:r>
    </w:p>
    <w:p>
      <w:pPr>
        <w:pStyle w:val="16"/>
        <w:tabs>
          <w:tab w:val="right" w:leader="dot" w:pos="9060"/>
        </w:tabs>
        <w:rPr>
          <w:sz w:val="22"/>
          <w:szCs w:val="24"/>
          <w14:ligatures w14:val="standardContextual"/>
        </w:rPr>
      </w:pPr>
      <w:r>
        <w:rPr>
          <w:rFonts w:ascii="仿宋_GB2312" w:eastAsia="仿宋_GB2312"/>
        </w:rPr>
        <w:t>16.出现下列情形之一的，将重新开展采购活动：</w:t>
      </w:r>
      <w:r>
        <w:tab/>
      </w:r>
      <w:r>
        <w:fldChar w:fldCharType="begin"/>
      </w:r>
      <w:r>
        <w:instrText xml:space="preserve"> PAGEREF _Toc154829158 \h </w:instrText>
      </w:r>
      <w:r>
        <w:fldChar w:fldCharType="separate"/>
      </w:r>
      <w:r>
        <w:t>12</w:t>
      </w:r>
      <w:r>
        <w:fldChar w:fldCharType="end"/>
      </w:r>
    </w:p>
    <w:p>
      <w:pPr>
        <w:pStyle w:val="16"/>
        <w:tabs>
          <w:tab w:val="right" w:leader="dot" w:pos="9060"/>
        </w:tabs>
        <w:rPr>
          <w:sz w:val="22"/>
          <w:szCs w:val="24"/>
          <w14:ligatures w14:val="standardContextual"/>
        </w:rPr>
      </w:pPr>
      <w:r>
        <w:rPr>
          <w:rFonts w:ascii="仿宋_GB2312" w:eastAsia="仿宋_GB2312"/>
        </w:rPr>
        <w:t>17.成交供应商的确定</w:t>
      </w:r>
      <w:r>
        <w:tab/>
      </w:r>
      <w:r>
        <w:fldChar w:fldCharType="begin"/>
      </w:r>
      <w:r>
        <w:instrText xml:space="preserve"> PAGEREF _Toc154829159 \h </w:instrText>
      </w:r>
      <w:r>
        <w:fldChar w:fldCharType="separate"/>
      </w:r>
      <w:r>
        <w:t>13</w:t>
      </w:r>
      <w:r>
        <w:fldChar w:fldCharType="end"/>
      </w:r>
    </w:p>
    <w:p>
      <w:pPr>
        <w:pStyle w:val="25"/>
        <w:tabs>
          <w:tab w:val="right" w:leader="dot" w:pos="9060"/>
        </w:tabs>
        <w:rPr>
          <w:sz w:val="22"/>
          <w:szCs w:val="24"/>
          <w14:ligatures w14:val="standardContextual"/>
        </w:rPr>
      </w:pPr>
      <w:r>
        <w:rPr>
          <w:rFonts w:ascii="仿宋_GB2312" w:eastAsia="仿宋_GB2312"/>
        </w:rPr>
        <w:t>六、成交通知和合同授予</w:t>
      </w:r>
      <w:r>
        <w:tab/>
      </w:r>
      <w:r>
        <w:fldChar w:fldCharType="begin"/>
      </w:r>
      <w:r>
        <w:instrText xml:space="preserve"> PAGEREF _Toc154829160 \h </w:instrText>
      </w:r>
      <w:r>
        <w:fldChar w:fldCharType="separate"/>
      </w:r>
      <w:r>
        <w:t>13</w:t>
      </w:r>
      <w:r>
        <w:fldChar w:fldCharType="end"/>
      </w:r>
    </w:p>
    <w:p>
      <w:pPr>
        <w:pStyle w:val="16"/>
        <w:tabs>
          <w:tab w:val="right" w:leader="dot" w:pos="9060"/>
        </w:tabs>
        <w:rPr>
          <w:sz w:val="22"/>
          <w:szCs w:val="24"/>
          <w14:ligatures w14:val="standardContextual"/>
        </w:rPr>
      </w:pPr>
      <w:r>
        <w:rPr>
          <w:rFonts w:ascii="仿宋_GB2312" w:eastAsia="仿宋_GB2312"/>
        </w:rPr>
        <w:t>18.成交通知书</w:t>
      </w:r>
      <w:r>
        <w:tab/>
      </w:r>
      <w:r>
        <w:fldChar w:fldCharType="begin"/>
      </w:r>
      <w:r>
        <w:instrText xml:space="preserve"> PAGEREF _Toc154829161 \h </w:instrText>
      </w:r>
      <w:r>
        <w:fldChar w:fldCharType="separate"/>
      </w:r>
      <w:r>
        <w:t>13</w:t>
      </w:r>
      <w:r>
        <w:fldChar w:fldCharType="end"/>
      </w:r>
    </w:p>
    <w:p>
      <w:pPr>
        <w:pStyle w:val="16"/>
        <w:tabs>
          <w:tab w:val="right" w:leader="dot" w:pos="9060"/>
        </w:tabs>
        <w:rPr>
          <w:sz w:val="22"/>
          <w:szCs w:val="24"/>
          <w14:ligatures w14:val="standardContextual"/>
        </w:rPr>
      </w:pPr>
      <w:r>
        <w:rPr>
          <w:rFonts w:ascii="仿宋_GB2312" w:eastAsia="仿宋_GB2312"/>
        </w:rPr>
        <w:t>19.签订合同</w:t>
      </w:r>
      <w:r>
        <w:tab/>
      </w:r>
      <w:r>
        <w:fldChar w:fldCharType="begin"/>
      </w:r>
      <w:r>
        <w:instrText xml:space="preserve"> PAGEREF _Toc154829162 \h </w:instrText>
      </w:r>
      <w:r>
        <w:fldChar w:fldCharType="separate"/>
      </w:r>
      <w:r>
        <w:t>13</w:t>
      </w:r>
      <w:r>
        <w:fldChar w:fldCharType="end"/>
      </w:r>
    </w:p>
    <w:p>
      <w:pPr>
        <w:pStyle w:val="25"/>
        <w:tabs>
          <w:tab w:val="right" w:leader="dot" w:pos="9060"/>
        </w:tabs>
        <w:rPr>
          <w:sz w:val="22"/>
          <w:szCs w:val="24"/>
          <w14:ligatures w14:val="standardContextual"/>
        </w:rPr>
      </w:pPr>
      <w:r>
        <w:rPr>
          <w:rFonts w:ascii="仿宋_GB2312" w:eastAsia="仿宋_GB2312"/>
        </w:rPr>
        <w:t>七、合同主要条款</w:t>
      </w:r>
      <w:r>
        <w:tab/>
      </w:r>
      <w:r>
        <w:fldChar w:fldCharType="begin"/>
      </w:r>
      <w:r>
        <w:instrText xml:space="preserve"> PAGEREF _Toc154829163 \h </w:instrText>
      </w:r>
      <w:r>
        <w:fldChar w:fldCharType="separate"/>
      </w:r>
      <w:r>
        <w:t>14</w:t>
      </w:r>
      <w:r>
        <w:fldChar w:fldCharType="end"/>
      </w:r>
    </w:p>
    <w:p>
      <w:pPr>
        <w:pStyle w:val="16"/>
        <w:tabs>
          <w:tab w:val="right" w:leader="dot" w:pos="9060"/>
        </w:tabs>
        <w:rPr>
          <w:sz w:val="22"/>
          <w:szCs w:val="24"/>
          <w14:ligatures w14:val="standardContextual"/>
        </w:rPr>
      </w:pPr>
      <w:r>
        <w:rPr>
          <w:rFonts w:ascii="仿宋_GB2312" w:eastAsia="仿宋_GB2312"/>
        </w:rPr>
        <w:t>20.项目完成期及成果提交地点</w:t>
      </w:r>
      <w:r>
        <w:tab/>
      </w:r>
      <w:r>
        <w:fldChar w:fldCharType="begin"/>
      </w:r>
      <w:r>
        <w:instrText xml:space="preserve"> PAGEREF _Toc154829164 \h </w:instrText>
      </w:r>
      <w:r>
        <w:fldChar w:fldCharType="separate"/>
      </w:r>
      <w:r>
        <w:t>14</w:t>
      </w:r>
      <w:r>
        <w:fldChar w:fldCharType="end"/>
      </w:r>
    </w:p>
    <w:p>
      <w:pPr>
        <w:pStyle w:val="16"/>
        <w:tabs>
          <w:tab w:val="right" w:leader="dot" w:pos="9060"/>
        </w:tabs>
        <w:rPr>
          <w:sz w:val="22"/>
          <w:szCs w:val="24"/>
          <w14:ligatures w14:val="standardContextual"/>
        </w:rPr>
      </w:pPr>
      <w:r>
        <w:rPr>
          <w:rFonts w:ascii="仿宋_GB2312" w:eastAsia="仿宋_GB2312"/>
        </w:rPr>
        <w:t>21.履约保证金</w:t>
      </w:r>
      <w:r>
        <w:tab/>
      </w:r>
      <w:r>
        <w:fldChar w:fldCharType="begin"/>
      </w:r>
      <w:r>
        <w:instrText xml:space="preserve"> PAGEREF _Toc154829165 \h </w:instrText>
      </w:r>
      <w:r>
        <w:fldChar w:fldCharType="separate"/>
      </w:r>
      <w:r>
        <w:t>14</w:t>
      </w:r>
      <w:r>
        <w:fldChar w:fldCharType="end"/>
      </w:r>
    </w:p>
    <w:p>
      <w:pPr>
        <w:pStyle w:val="16"/>
        <w:tabs>
          <w:tab w:val="right" w:leader="dot" w:pos="9060"/>
        </w:tabs>
        <w:rPr>
          <w:sz w:val="22"/>
          <w:szCs w:val="24"/>
          <w14:ligatures w14:val="standardContextual"/>
        </w:rPr>
      </w:pPr>
      <w:r>
        <w:rPr>
          <w:rFonts w:ascii="仿宋_GB2312" w:eastAsia="仿宋_GB2312"/>
        </w:rPr>
        <w:t>22.付款方式</w:t>
      </w:r>
      <w:r>
        <w:tab/>
      </w:r>
      <w:r>
        <w:fldChar w:fldCharType="begin"/>
      </w:r>
      <w:r>
        <w:instrText xml:space="preserve"> PAGEREF _Toc154829166 \h </w:instrText>
      </w:r>
      <w:r>
        <w:fldChar w:fldCharType="separate"/>
      </w:r>
      <w:r>
        <w:t>14</w:t>
      </w:r>
      <w:r>
        <w:fldChar w:fldCharType="end"/>
      </w:r>
    </w:p>
    <w:p>
      <w:pPr>
        <w:pStyle w:val="25"/>
        <w:tabs>
          <w:tab w:val="right" w:leader="dot" w:pos="9060"/>
        </w:tabs>
        <w:rPr>
          <w:sz w:val="22"/>
          <w:szCs w:val="24"/>
          <w14:ligatures w14:val="standardContextual"/>
        </w:rPr>
      </w:pPr>
      <w:r>
        <w:rPr>
          <w:rFonts w:ascii="仿宋_GB2312" w:eastAsia="仿宋_GB2312"/>
        </w:rPr>
        <w:t>八、其他</w:t>
      </w:r>
      <w:r>
        <w:tab/>
      </w:r>
      <w:r>
        <w:fldChar w:fldCharType="begin"/>
      </w:r>
      <w:r>
        <w:instrText xml:space="preserve"> PAGEREF _Toc154829167 \h </w:instrText>
      </w:r>
      <w:r>
        <w:fldChar w:fldCharType="separate"/>
      </w:r>
      <w:r>
        <w:t>14</w:t>
      </w:r>
      <w:r>
        <w:fldChar w:fldCharType="end"/>
      </w:r>
    </w:p>
    <w:p>
      <w:pPr>
        <w:pStyle w:val="16"/>
        <w:tabs>
          <w:tab w:val="right" w:leader="dot" w:pos="9060"/>
        </w:tabs>
        <w:rPr>
          <w:sz w:val="22"/>
          <w:szCs w:val="24"/>
          <w14:ligatures w14:val="standardContextual"/>
        </w:rPr>
      </w:pPr>
      <w:r>
        <w:rPr>
          <w:rFonts w:ascii="仿宋_GB2312" w:eastAsia="仿宋_GB2312"/>
        </w:rPr>
        <w:t>23.质疑</w:t>
      </w:r>
      <w:r>
        <w:tab/>
      </w:r>
      <w:r>
        <w:fldChar w:fldCharType="begin"/>
      </w:r>
      <w:r>
        <w:instrText xml:space="preserve"> PAGEREF _Toc154829168 \h </w:instrText>
      </w:r>
      <w:r>
        <w:fldChar w:fldCharType="separate"/>
      </w:r>
      <w:r>
        <w:t>14</w:t>
      </w:r>
      <w:r>
        <w:fldChar w:fldCharType="end"/>
      </w:r>
    </w:p>
    <w:p>
      <w:pPr>
        <w:pStyle w:val="16"/>
        <w:tabs>
          <w:tab w:val="right" w:leader="dot" w:pos="9060"/>
        </w:tabs>
        <w:rPr>
          <w:sz w:val="22"/>
          <w:szCs w:val="24"/>
          <w14:ligatures w14:val="standardContextual"/>
        </w:rPr>
      </w:pPr>
      <w:r>
        <w:rPr>
          <w:rFonts w:ascii="仿宋_GB2312" w:eastAsia="仿宋_GB2312"/>
        </w:rPr>
        <w:t>24.中小企业：</w:t>
      </w:r>
      <w:r>
        <w:tab/>
      </w:r>
      <w:r>
        <w:fldChar w:fldCharType="begin"/>
      </w:r>
      <w:r>
        <w:instrText xml:space="preserve"> PAGEREF _Toc154829169 \h </w:instrText>
      </w:r>
      <w:r>
        <w:fldChar w:fldCharType="separate"/>
      </w:r>
      <w:r>
        <w:t>15</w:t>
      </w:r>
      <w:r>
        <w:fldChar w:fldCharType="end"/>
      </w:r>
    </w:p>
    <w:p>
      <w:pPr>
        <w:pStyle w:val="16"/>
        <w:tabs>
          <w:tab w:val="right" w:leader="dot" w:pos="9060"/>
        </w:tabs>
        <w:rPr>
          <w:sz w:val="22"/>
          <w:szCs w:val="24"/>
          <w14:ligatures w14:val="standardContextual"/>
        </w:rPr>
      </w:pPr>
      <w:r>
        <w:rPr>
          <w:rFonts w:ascii="仿宋_GB2312" w:eastAsia="仿宋_GB2312"/>
        </w:rPr>
        <w:t>25.残疾人福利性单位</w:t>
      </w:r>
      <w:r>
        <w:tab/>
      </w:r>
      <w:r>
        <w:fldChar w:fldCharType="begin"/>
      </w:r>
      <w:r>
        <w:instrText xml:space="preserve"> PAGEREF _Toc154829170 \h </w:instrText>
      </w:r>
      <w:r>
        <w:fldChar w:fldCharType="separate"/>
      </w:r>
      <w:r>
        <w:t>16</w:t>
      </w:r>
      <w:r>
        <w:fldChar w:fldCharType="end"/>
      </w:r>
    </w:p>
    <w:p>
      <w:pPr>
        <w:pStyle w:val="16"/>
        <w:tabs>
          <w:tab w:val="right" w:leader="dot" w:pos="9060"/>
        </w:tabs>
        <w:rPr>
          <w:sz w:val="22"/>
          <w:szCs w:val="24"/>
          <w14:ligatures w14:val="standardContextual"/>
        </w:rPr>
      </w:pPr>
      <w:r>
        <w:rPr>
          <w:rFonts w:ascii="仿宋_GB2312" w:eastAsia="仿宋_GB2312"/>
        </w:rPr>
        <w:t>26.监狱企业</w:t>
      </w:r>
      <w:r>
        <w:tab/>
      </w:r>
      <w:r>
        <w:fldChar w:fldCharType="begin"/>
      </w:r>
      <w:r>
        <w:instrText xml:space="preserve"> PAGEREF _Toc154829171 \h </w:instrText>
      </w:r>
      <w:r>
        <w:fldChar w:fldCharType="separate"/>
      </w:r>
      <w:r>
        <w:t>16</w:t>
      </w:r>
      <w:r>
        <w:fldChar w:fldCharType="end"/>
      </w:r>
    </w:p>
    <w:p>
      <w:pPr>
        <w:pStyle w:val="16"/>
        <w:tabs>
          <w:tab w:val="right" w:leader="dot" w:pos="9060"/>
        </w:tabs>
        <w:rPr>
          <w:sz w:val="22"/>
          <w:szCs w:val="24"/>
          <w14:ligatures w14:val="standardContextual"/>
        </w:rPr>
      </w:pPr>
      <w:r>
        <w:rPr>
          <w:rFonts w:ascii="仿宋_GB2312" w:eastAsia="仿宋_GB2312"/>
        </w:rPr>
        <w:t>27.其他要求</w:t>
      </w:r>
      <w:r>
        <w:tab/>
      </w:r>
      <w:r>
        <w:fldChar w:fldCharType="begin"/>
      </w:r>
      <w:r>
        <w:instrText xml:space="preserve"> PAGEREF _Toc154829172 \h </w:instrText>
      </w:r>
      <w:r>
        <w:fldChar w:fldCharType="separate"/>
      </w:r>
      <w:r>
        <w:t>17</w:t>
      </w:r>
      <w:r>
        <w:fldChar w:fldCharType="end"/>
      </w:r>
    </w:p>
    <w:p>
      <w:pPr>
        <w:pStyle w:val="23"/>
        <w:tabs>
          <w:tab w:val="right" w:leader="dot" w:pos="9060"/>
        </w:tabs>
        <w:rPr>
          <w:sz w:val="22"/>
          <w:szCs w:val="24"/>
          <w14:ligatures w14:val="standardContextual"/>
        </w:rPr>
      </w:pPr>
      <w:r>
        <w:rPr>
          <w:rFonts w:ascii="仿宋_GB2312" w:eastAsia="仿宋_GB2312"/>
        </w:rPr>
        <w:t>第三章  合同样本</w:t>
      </w:r>
      <w:r>
        <w:tab/>
      </w:r>
      <w:r>
        <w:fldChar w:fldCharType="begin"/>
      </w:r>
      <w:r>
        <w:instrText xml:space="preserve"> PAGEREF _Toc154829173 \h </w:instrText>
      </w:r>
      <w:r>
        <w:fldChar w:fldCharType="separate"/>
      </w:r>
      <w:r>
        <w:t>18</w:t>
      </w:r>
      <w:r>
        <w:fldChar w:fldCharType="end"/>
      </w:r>
    </w:p>
    <w:p>
      <w:pPr>
        <w:pStyle w:val="23"/>
        <w:tabs>
          <w:tab w:val="right" w:leader="dot" w:pos="9060"/>
        </w:tabs>
        <w:rPr>
          <w:sz w:val="22"/>
          <w:szCs w:val="24"/>
          <w14:ligatures w14:val="standardContextual"/>
        </w:rPr>
      </w:pPr>
      <w:r>
        <w:rPr>
          <w:rFonts w:ascii="仿宋_GB2312" w:eastAsia="仿宋_GB2312"/>
        </w:rPr>
        <w:t>第四章  附件</w:t>
      </w:r>
      <w:r>
        <w:tab/>
      </w:r>
      <w:r>
        <w:fldChar w:fldCharType="begin"/>
      </w:r>
      <w:r>
        <w:instrText xml:space="preserve"> PAGEREF _Toc154829174 \h </w:instrText>
      </w:r>
      <w:r>
        <w:fldChar w:fldCharType="separate"/>
      </w:r>
      <w:r>
        <w:t>27</w:t>
      </w:r>
      <w:r>
        <w:fldChar w:fldCharType="end"/>
      </w:r>
    </w:p>
    <w:p>
      <w:pPr>
        <w:pStyle w:val="25"/>
        <w:tabs>
          <w:tab w:val="right" w:leader="dot" w:pos="9060"/>
        </w:tabs>
        <w:rPr>
          <w:sz w:val="22"/>
          <w:szCs w:val="24"/>
          <w14:ligatures w14:val="standardContextual"/>
        </w:rPr>
      </w:pPr>
      <w:r>
        <w:rPr>
          <w:rFonts w:ascii="仿宋_GB2312" w:eastAsia="仿宋_GB2312"/>
        </w:rPr>
        <w:t>附件一：响应文件封面格式</w:t>
      </w:r>
      <w:r>
        <w:tab/>
      </w:r>
      <w:r>
        <w:fldChar w:fldCharType="begin"/>
      </w:r>
      <w:r>
        <w:instrText xml:space="preserve"> PAGEREF _Toc154829175 \h </w:instrText>
      </w:r>
      <w:r>
        <w:fldChar w:fldCharType="separate"/>
      </w:r>
      <w:r>
        <w:t>28</w:t>
      </w:r>
      <w:r>
        <w:fldChar w:fldCharType="end"/>
      </w:r>
    </w:p>
    <w:p>
      <w:pPr>
        <w:pStyle w:val="25"/>
        <w:tabs>
          <w:tab w:val="right" w:leader="dot" w:pos="9060"/>
        </w:tabs>
        <w:rPr>
          <w:sz w:val="22"/>
          <w:szCs w:val="24"/>
          <w14:ligatures w14:val="standardContextual"/>
        </w:rPr>
      </w:pPr>
      <w:r>
        <w:rPr>
          <w:rFonts w:ascii="仿宋_GB2312" w:eastAsia="仿宋_GB2312"/>
        </w:rPr>
        <w:t>附件二：磋商报价一览表</w:t>
      </w:r>
      <w:r>
        <w:tab/>
      </w:r>
      <w:r>
        <w:fldChar w:fldCharType="begin"/>
      </w:r>
      <w:r>
        <w:instrText xml:space="preserve"> PAGEREF _Toc154829176 \h </w:instrText>
      </w:r>
      <w:r>
        <w:fldChar w:fldCharType="separate"/>
      </w:r>
      <w:r>
        <w:t>29</w:t>
      </w:r>
      <w:r>
        <w:fldChar w:fldCharType="end"/>
      </w:r>
    </w:p>
    <w:p>
      <w:pPr>
        <w:pStyle w:val="25"/>
        <w:tabs>
          <w:tab w:val="right" w:leader="dot" w:pos="9060"/>
        </w:tabs>
        <w:rPr>
          <w:sz w:val="22"/>
          <w:szCs w:val="24"/>
          <w14:ligatures w14:val="standardContextual"/>
        </w:rPr>
      </w:pPr>
      <w:r>
        <w:rPr>
          <w:rFonts w:ascii="仿宋_GB2312" w:eastAsia="仿宋_GB2312"/>
        </w:rPr>
        <w:t>附件三：磋商书</w:t>
      </w:r>
      <w:r>
        <w:tab/>
      </w:r>
      <w:r>
        <w:fldChar w:fldCharType="begin"/>
      </w:r>
      <w:r>
        <w:instrText xml:space="preserve"> PAGEREF _Toc154829177 \h </w:instrText>
      </w:r>
      <w:r>
        <w:fldChar w:fldCharType="separate"/>
      </w:r>
      <w:r>
        <w:t>30</w:t>
      </w:r>
      <w:r>
        <w:fldChar w:fldCharType="end"/>
      </w:r>
    </w:p>
    <w:p>
      <w:pPr>
        <w:pStyle w:val="25"/>
        <w:tabs>
          <w:tab w:val="right" w:leader="dot" w:pos="9060"/>
        </w:tabs>
        <w:rPr>
          <w:sz w:val="22"/>
          <w:szCs w:val="24"/>
          <w14:ligatures w14:val="standardContextual"/>
        </w:rPr>
      </w:pPr>
      <w:r>
        <w:rPr>
          <w:rFonts w:ascii="仿宋_GB2312" w:eastAsia="仿宋_GB2312"/>
        </w:rPr>
        <w:t>附件四：法定代表人身份证明书</w:t>
      </w:r>
      <w:r>
        <w:tab/>
      </w:r>
      <w:r>
        <w:fldChar w:fldCharType="begin"/>
      </w:r>
      <w:r>
        <w:instrText xml:space="preserve"> PAGEREF _Toc154829178 \h </w:instrText>
      </w:r>
      <w:r>
        <w:fldChar w:fldCharType="separate"/>
      </w:r>
      <w:r>
        <w:t>31</w:t>
      </w:r>
      <w:r>
        <w:fldChar w:fldCharType="end"/>
      </w:r>
    </w:p>
    <w:p>
      <w:pPr>
        <w:pStyle w:val="25"/>
        <w:tabs>
          <w:tab w:val="right" w:leader="dot" w:pos="9060"/>
        </w:tabs>
        <w:rPr>
          <w:sz w:val="22"/>
          <w:szCs w:val="24"/>
          <w14:ligatures w14:val="standardContextual"/>
        </w:rPr>
      </w:pPr>
      <w:r>
        <w:rPr>
          <w:rFonts w:ascii="仿宋_GB2312" w:eastAsia="仿宋_GB2312"/>
        </w:rPr>
        <w:t>附件五：法定代表人授权委托书</w:t>
      </w:r>
      <w:r>
        <w:tab/>
      </w:r>
      <w:r>
        <w:fldChar w:fldCharType="begin"/>
      </w:r>
      <w:r>
        <w:instrText xml:space="preserve"> PAGEREF _Toc154829179 \h </w:instrText>
      </w:r>
      <w:r>
        <w:fldChar w:fldCharType="separate"/>
      </w:r>
      <w:r>
        <w:t>32</w:t>
      </w:r>
      <w:r>
        <w:fldChar w:fldCharType="end"/>
      </w:r>
    </w:p>
    <w:p>
      <w:pPr>
        <w:pStyle w:val="25"/>
        <w:tabs>
          <w:tab w:val="right" w:leader="dot" w:pos="9060"/>
        </w:tabs>
        <w:rPr>
          <w:sz w:val="22"/>
          <w:szCs w:val="24"/>
          <w14:ligatures w14:val="standardContextual"/>
        </w:rPr>
      </w:pPr>
      <w:r>
        <w:rPr>
          <w:rFonts w:ascii="仿宋_GB2312" w:eastAsia="仿宋_GB2312"/>
        </w:rPr>
        <w:t>附件六：无重大违法记录的声明</w:t>
      </w:r>
      <w:r>
        <w:tab/>
      </w:r>
      <w:r>
        <w:fldChar w:fldCharType="begin"/>
      </w:r>
      <w:r>
        <w:instrText xml:space="preserve"> PAGEREF _Toc154829180 \h </w:instrText>
      </w:r>
      <w:r>
        <w:fldChar w:fldCharType="separate"/>
      </w:r>
      <w:r>
        <w:t>33</w:t>
      </w:r>
      <w:r>
        <w:fldChar w:fldCharType="end"/>
      </w:r>
    </w:p>
    <w:p>
      <w:pPr>
        <w:pStyle w:val="25"/>
        <w:tabs>
          <w:tab w:val="right" w:leader="dot" w:pos="9060"/>
        </w:tabs>
        <w:rPr>
          <w:sz w:val="22"/>
          <w:szCs w:val="24"/>
          <w14:ligatures w14:val="standardContextual"/>
        </w:rPr>
      </w:pPr>
      <w:r>
        <w:rPr>
          <w:rFonts w:ascii="仿宋_GB2312" w:eastAsia="仿宋_GB2312"/>
        </w:rPr>
        <w:t>附件七：供应商关联企业情况声明</w:t>
      </w:r>
      <w:r>
        <w:tab/>
      </w:r>
      <w:r>
        <w:fldChar w:fldCharType="begin"/>
      </w:r>
      <w:r>
        <w:instrText xml:space="preserve"> PAGEREF _Toc154829181 \h </w:instrText>
      </w:r>
      <w:r>
        <w:fldChar w:fldCharType="separate"/>
      </w:r>
      <w:r>
        <w:t>34</w:t>
      </w:r>
      <w:r>
        <w:fldChar w:fldCharType="end"/>
      </w:r>
    </w:p>
    <w:p>
      <w:pPr>
        <w:pStyle w:val="25"/>
        <w:tabs>
          <w:tab w:val="right" w:leader="dot" w:pos="9060"/>
        </w:tabs>
        <w:rPr>
          <w:sz w:val="22"/>
          <w:szCs w:val="24"/>
          <w14:ligatures w14:val="standardContextual"/>
        </w:rPr>
      </w:pPr>
      <w:r>
        <w:rPr>
          <w:rFonts w:ascii="仿宋_GB2312" w:eastAsia="仿宋_GB2312"/>
        </w:rPr>
        <w:t>附件八：项目实施方案</w:t>
      </w:r>
      <w:r>
        <w:tab/>
      </w:r>
      <w:r>
        <w:fldChar w:fldCharType="begin"/>
      </w:r>
      <w:r>
        <w:instrText xml:space="preserve"> PAGEREF _Toc154829182 \h </w:instrText>
      </w:r>
      <w:r>
        <w:fldChar w:fldCharType="separate"/>
      </w:r>
      <w:r>
        <w:t>35</w:t>
      </w:r>
      <w:r>
        <w:fldChar w:fldCharType="end"/>
      </w:r>
    </w:p>
    <w:p>
      <w:pPr>
        <w:pStyle w:val="25"/>
        <w:tabs>
          <w:tab w:val="right" w:leader="dot" w:pos="9060"/>
        </w:tabs>
        <w:rPr>
          <w:sz w:val="22"/>
          <w:szCs w:val="24"/>
          <w14:ligatures w14:val="standardContextual"/>
        </w:rPr>
      </w:pPr>
      <w:r>
        <w:rPr>
          <w:rFonts w:ascii="仿宋_GB2312" w:eastAsia="仿宋_GB2312"/>
        </w:rPr>
        <w:t>附件九：服务承诺</w:t>
      </w:r>
      <w:r>
        <w:tab/>
      </w:r>
      <w:r>
        <w:fldChar w:fldCharType="begin"/>
      </w:r>
      <w:r>
        <w:instrText xml:space="preserve"> PAGEREF _Toc154829183 \h </w:instrText>
      </w:r>
      <w:r>
        <w:fldChar w:fldCharType="separate"/>
      </w:r>
      <w:r>
        <w:t>36</w:t>
      </w:r>
      <w:r>
        <w:fldChar w:fldCharType="end"/>
      </w:r>
    </w:p>
    <w:p>
      <w:pPr>
        <w:pStyle w:val="25"/>
        <w:tabs>
          <w:tab w:val="right" w:leader="dot" w:pos="9060"/>
        </w:tabs>
        <w:rPr>
          <w:sz w:val="22"/>
          <w:szCs w:val="24"/>
          <w14:ligatures w14:val="standardContextual"/>
        </w:rPr>
      </w:pPr>
      <w:r>
        <w:rPr>
          <w:rFonts w:ascii="仿宋_GB2312" w:eastAsia="仿宋_GB2312"/>
        </w:rPr>
        <w:t>附件十：中小企业声明函</w:t>
      </w:r>
      <w:r>
        <w:tab/>
      </w:r>
      <w:r>
        <w:fldChar w:fldCharType="begin"/>
      </w:r>
      <w:r>
        <w:instrText xml:space="preserve"> PAGEREF _Toc154829184 \h </w:instrText>
      </w:r>
      <w:r>
        <w:fldChar w:fldCharType="separate"/>
      </w:r>
      <w:r>
        <w:t>37</w:t>
      </w:r>
      <w:r>
        <w:fldChar w:fldCharType="end"/>
      </w:r>
    </w:p>
    <w:p>
      <w:pPr>
        <w:pStyle w:val="25"/>
        <w:tabs>
          <w:tab w:val="right" w:leader="dot" w:pos="9060"/>
        </w:tabs>
        <w:rPr>
          <w:sz w:val="22"/>
          <w:szCs w:val="24"/>
          <w14:ligatures w14:val="standardContextual"/>
        </w:rPr>
      </w:pPr>
      <w:r>
        <w:rPr>
          <w:rFonts w:ascii="仿宋_GB2312" w:eastAsia="仿宋_GB2312"/>
        </w:rPr>
        <w:t>附件十一：残疾人福利性单位声明函</w:t>
      </w:r>
      <w:r>
        <w:tab/>
      </w:r>
      <w:r>
        <w:fldChar w:fldCharType="begin"/>
      </w:r>
      <w:r>
        <w:instrText xml:space="preserve"> PAGEREF _Toc154829185 \h </w:instrText>
      </w:r>
      <w:r>
        <w:fldChar w:fldCharType="separate"/>
      </w:r>
      <w:r>
        <w:t>38</w:t>
      </w:r>
      <w:r>
        <w:fldChar w:fldCharType="end"/>
      </w:r>
    </w:p>
    <w:p>
      <w:pPr>
        <w:pStyle w:val="25"/>
        <w:tabs>
          <w:tab w:val="right" w:leader="dot" w:pos="9060"/>
        </w:tabs>
        <w:rPr>
          <w:sz w:val="22"/>
          <w:szCs w:val="24"/>
          <w14:ligatures w14:val="standardContextual"/>
        </w:rPr>
      </w:pPr>
      <w:r>
        <w:rPr>
          <w:rFonts w:ascii="仿宋_GB2312" w:eastAsia="仿宋_GB2312"/>
        </w:rPr>
        <w:t>附件十二：监狱企业证明文件</w:t>
      </w:r>
      <w:r>
        <w:tab/>
      </w:r>
      <w:r>
        <w:fldChar w:fldCharType="begin"/>
      </w:r>
      <w:r>
        <w:instrText xml:space="preserve"> PAGEREF _Toc154829186 \h </w:instrText>
      </w:r>
      <w:r>
        <w:fldChar w:fldCharType="separate"/>
      </w:r>
      <w:r>
        <w:t>39</w:t>
      </w:r>
      <w:r>
        <w:fldChar w:fldCharType="end"/>
      </w:r>
    </w:p>
    <w:p>
      <w:pPr>
        <w:pStyle w:val="25"/>
        <w:tabs>
          <w:tab w:val="right" w:leader="dot" w:pos="9060"/>
        </w:tabs>
        <w:rPr>
          <w:sz w:val="22"/>
          <w:szCs w:val="24"/>
          <w14:ligatures w14:val="standardContextual"/>
        </w:rPr>
      </w:pPr>
      <w:r>
        <w:rPr>
          <w:rFonts w:ascii="仿宋_GB2312" w:eastAsia="仿宋_GB2312"/>
        </w:rPr>
        <w:t>附件十三：磋商文件要求或供应商认为应该提供的其他资料</w:t>
      </w:r>
      <w:r>
        <w:tab/>
      </w:r>
      <w:r>
        <w:fldChar w:fldCharType="begin"/>
      </w:r>
      <w:r>
        <w:instrText xml:space="preserve"> PAGEREF _Toc154829187 \h </w:instrText>
      </w:r>
      <w:r>
        <w:fldChar w:fldCharType="separate"/>
      </w:r>
      <w:r>
        <w:t>40</w:t>
      </w:r>
      <w:r>
        <w:fldChar w:fldCharType="end"/>
      </w:r>
    </w:p>
    <w:p>
      <w:pPr>
        <w:pStyle w:val="23"/>
        <w:tabs>
          <w:tab w:val="right" w:leader="dot" w:pos="9060"/>
        </w:tabs>
        <w:rPr>
          <w:sz w:val="22"/>
          <w:szCs w:val="24"/>
          <w14:ligatures w14:val="standardContextual"/>
        </w:rPr>
      </w:pPr>
      <w:r>
        <w:rPr>
          <w:rFonts w:ascii="仿宋_GB2312" w:eastAsia="仿宋_GB2312"/>
        </w:rPr>
        <w:t>第五章 采购内容及具体要求</w:t>
      </w:r>
      <w:r>
        <w:tab/>
      </w:r>
      <w:r>
        <w:fldChar w:fldCharType="begin"/>
      </w:r>
      <w:r>
        <w:instrText xml:space="preserve"> PAGEREF _Toc154829188 \h </w:instrText>
      </w:r>
      <w:r>
        <w:fldChar w:fldCharType="separate"/>
      </w:r>
      <w:r>
        <w:t>41</w:t>
      </w:r>
      <w:r>
        <w:fldChar w:fldCharType="end"/>
      </w:r>
    </w:p>
    <w:p>
      <w:pPr>
        <w:pStyle w:val="23"/>
        <w:tabs>
          <w:tab w:val="right" w:leader="dot" w:pos="9060"/>
        </w:tabs>
        <w:rPr>
          <w:sz w:val="22"/>
          <w:szCs w:val="24"/>
          <w14:ligatures w14:val="standardContextual"/>
        </w:rPr>
      </w:pPr>
      <w:r>
        <w:rPr>
          <w:rFonts w:ascii="仿宋_GB2312" w:eastAsia="仿宋_GB2312"/>
        </w:rPr>
        <w:t>第六章 评审办法</w:t>
      </w:r>
      <w:r>
        <w:tab/>
      </w:r>
      <w:r>
        <w:fldChar w:fldCharType="begin"/>
      </w:r>
      <w:r>
        <w:instrText xml:space="preserve"> PAGEREF _Toc154829189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一、评审机构</w:t>
      </w:r>
      <w:r>
        <w:tab/>
      </w:r>
      <w:r>
        <w:fldChar w:fldCharType="begin"/>
      </w:r>
      <w:r>
        <w:instrText xml:space="preserve"> PAGEREF _Toc154829190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二、评审原则</w:t>
      </w:r>
      <w:r>
        <w:tab/>
      </w:r>
      <w:r>
        <w:fldChar w:fldCharType="begin"/>
      </w:r>
      <w:r>
        <w:instrText xml:space="preserve"> PAGEREF _Toc154829191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三、评审纪律</w:t>
      </w:r>
      <w:r>
        <w:tab/>
      </w:r>
      <w:r>
        <w:fldChar w:fldCharType="begin"/>
      </w:r>
      <w:r>
        <w:instrText xml:space="preserve"> PAGEREF _Toc154829192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四、评审目的</w:t>
      </w:r>
      <w:r>
        <w:tab/>
      </w:r>
      <w:r>
        <w:fldChar w:fldCharType="begin"/>
      </w:r>
      <w:r>
        <w:instrText xml:space="preserve"> PAGEREF _Toc154829193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五、评审程序</w:t>
      </w:r>
      <w:r>
        <w:tab/>
      </w:r>
      <w:r>
        <w:fldChar w:fldCharType="begin"/>
      </w:r>
      <w:r>
        <w:instrText xml:space="preserve"> PAGEREF _Toc154829194 \h </w:instrText>
      </w:r>
      <w:r>
        <w:fldChar w:fldCharType="separate"/>
      </w:r>
      <w:r>
        <w:t>45</w:t>
      </w:r>
      <w:r>
        <w:fldChar w:fldCharType="end"/>
      </w:r>
    </w:p>
    <w:p>
      <w:pPr>
        <w:pStyle w:val="25"/>
        <w:tabs>
          <w:tab w:val="right" w:leader="dot" w:pos="9060"/>
        </w:tabs>
        <w:rPr>
          <w:sz w:val="22"/>
          <w:szCs w:val="24"/>
          <w14:ligatures w14:val="standardContextual"/>
        </w:rPr>
      </w:pPr>
      <w:r>
        <w:rPr>
          <w:rFonts w:ascii="仿宋_GB2312" w:eastAsia="仿宋_GB2312"/>
        </w:rPr>
        <w:t>六、评审方法</w:t>
      </w:r>
      <w:r>
        <w:tab/>
      </w:r>
      <w:r>
        <w:fldChar w:fldCharType="begin"/>
      </w:r>
      <w:r>
        <w:instrText xml:space="preserve"> PAGEREF _Toc154829195 \h </w:instrText>
      </w:r>
      <w:r>
        <w:fldChar w:fldCharType="separate"/>
      </w:r>
      <w:r>
        <w:t>46</w:t>
      </w:r>
      <w:r>
        <w:fldChar w:fldCharType="end"/>
      </w:r>
    </w:p>
    <w:p>
      <w:pPr>
        <w:pStyle w:val="53"/>
        <w:rPr>
          <w:rFonts w:ascii="仿宋_GB2312" w:eastAsia="仿宋_GB2312"/>
        </w:rPr>
      </w:pPr>
      <w:r>
        <w:rPr>
          <w:rFonts w:hint="eastAsia" w:ascii="仿宋_GB2312" w:eastAsia="仿宋_GB2312"/>
        </w:rPr>
        <w:fldChar w:fldCharType="end"/>
      </w:r>
    </w:p>
    <w:p>
      <w:pPr>
        <w:tabs>
          <w:tab w:val="left" w:pos="573"/>
        </w:tabs>
        <w:rPr>
          <w:rFonts w:ascii="仿宋_GB2312" w:eastAsia="仿宋_GB2312"/>
        </w:rPr>
        <w:sectPr>
          <w:footerReference r:id="rId6" w:type="first"/>
          <w:footerReference r:id="rId5" w:type="default"/>
          <w:pgSz w:w="11906" w:h="16838"/>
          <w:pgMar w:top="1701" w:right="1418" w:bottom="1418" w:left="1418" w:header="1588" w:footer="1021" w:gutter="0"/>
          <w:pgNumType w:fmt="upperRoman" w:start="1"/>
          <w:cols w:space="720" w:num="1"/>
          <w:titlePg/>
          <w:docGrid w:linePitch="312" w:charSpace="0"/>
        </w:sectPr>
      </w:pPr>
      <w:r>
        <w:rPr>
          <w:rFonts w:hint="eastAsia" w:ascii="仿宋_GB2312" w:eastAsia="仿宋_GB2312"/>
        </w:rPr>
        <w:tab/>
      </w:r>
    </w:p>
    <w:p>
      <w:pPr>
        <w:pStyle w:val="133"/>
      </w:pPr>
      <w:bookmarkStart w:id="0" w:name="_Toc122530369"/>
      <w:bookmarkStart w:id="1" w:name="_Toc508570802"/>
      <w:bookmarkStart w:id="2" w:name="_Toc122530370"/>
    </w:p>
    <w:p>
      <w:pPr>
        <w:pStyle w:val="133"/>
      </w:pPr>
    </w:p>
    <w:p>
      <w:pPr>
        <w:pStyle w:val="133"/>
      </w:pPr>
    </w:p>
    <w:p>
      <w:pPr>
        <w:pStyle w:val="133"/>
      </w:pPr>
    </w:p>
    <w:p>
      <w:pPr>
        <w:pStyle w:val="133"/>
      </w:pPr>
    </w:p>
    <w:p>
      <w:pPr>
        <w:pStyle w:val="133"/>
      </w:pPr>
    </w:p>
    <w:p>
      <w:pPr>
        <w:pStyle w:val="133"/>
      </w:pPr>
    </w:p>
    <w:p>
      <w:pPr>
        <w:pStyle w:val="2"/>
        <w:rPr>
          <w:rFonts w:ascii="仿宋_GB2312" w:eastAsia="仿宋_GB2312"/>
        </w:rPr>
      </w:pPr>
      <w:bookmarkStart w:id="3" w:name="_Toc154829136"/>
      <w:r>
        <w:rPr>
          <w:rFonts w:hint="eastAsia" w:ascii="仿宋_GB2312" w:eastAsia="仿宋_GB2312"/>
        </w:rPr>
        <w:t>第一章  竞争性</w:t>
      </w:r>
      <w:bookmarkEnd w:id="0"/>
      <w:r>
        <w:rPr>
          <w:rFonts w:hint="eastAsia" w:ascii="仿宋_GB2312" w:eastAsia="仿宋_GB2312"/>
        </w:rPr>
        <w:t>磋商公告</w:t>
      </w:r>
      <w:bookmarkEnd w:id="1"/>
      <w:bookmarkEnd w:id="3"/>
    </w:p>
    <w:p>
      <w:pPr>
        <w:pStyle w:val="14"/>
        <w:spacing w:before="240" w:beforeLines="100" w:line="500" w:lineRule="exact"/>
        <w:ind w:firstLine="0"/>
        <w:jc w:val="center"/>
        <w:outlineLvl w:val="1"/>
        <w:rPr>
          <w:rFonts w:ascii="仿宋_GB2312" w:hAnsi="宋体" w:eastAsia="仿宋_GB2312"/>
          <w:b/>
          <w:sz w:val="36"/>
          <w:szCs w:val="36"/>
        </w:rPr>
      </w:pPr>
      <w:r>
        <w:rPr>
          <w:rFonts w:hint="eastAsia" w:ascii="仿宋_GB2312" w:hAnsi="宋体" w:eastAsia="仿宋_GB2312"/>
          <w:sz w:val="24"/>
          <w:szCs w:val="24"/>
        </w:rPr>
        <w:br w:type="page"/>
      </w:r>
      <w:bookmarkStart w:id="4" w:name="_Toc518496927"/>
      <w:bookmarkStart w:id="5" w:name="_Toc2254696"/>
      <w:bookmarkStart w:id="6" w:name="_Toc528248715"/>
      <w:r>
        <w:rPr>
          <w:rFonts w:hint="eastAsia" w:ascii="仿宋_GB2312" w:hAnsi="宋体" w:eastAsia="仿宋_GB2312"/>
          <w:b/>
          <w:sz w:val="36"/>
          <w:szCs w:val="36"/>
        </w:rPr>
        <w:t>“自治区医保数据“两结合三赋能”项目咨询服务”</w:t>
      </w:r>
    </w:p>
    <w:p>
      <w:pPr>
        <w:pStyle w:val="14"/>
        <w:spacing w:before="240" w:beforeLines="100" w:line="500" w:lineRule="exact"/>
        <w:ind w:firstLine="0"/>
        <w:jc w:val="center"/>
        <w:rPr>
          <w:rFonts w:ascii="仿宋_GB2312" w:hAnsi="宋体" w:eastAsia="仿宋_GB2312"/>
          <w:b/>
          <w:sz w:val="36"/>
          <w:szCs w:val="36"/>
        </w:rPr>
      </w:pPr>
      <w:r>
        <w:rPr>
          <w:rFonts w:hint="eastAsia" w:ascii="仿宋_GB2312" w:hAnsi="宋体" w:eastAsia="仿宋_GB2312"/>
          <w:b/>
          <w:sz w:val="36"/>
          <w:szCs w:val="36"/>
        </w:rPr>
        <w:t>竞争性磋商公告</w:t>
      </w:r>
      <w:bookmarkEnd w:id="4"/>
      <w:bookmarkEnd w:id="5"/>
      <w:bookmarkEnd w:id="6"/>
    </w:p>
    <w:p>
      <w:pPr>
        <w:pStyle w:val="111"/>
        <w:rPr>
          <w:rFonts w:ascii="仿宋_GB2312" w:eastAsia="仿宋_GB2312"/>
        </w:rPr>
      </w:pPr>
      <w:r>
        <w:rPr>
          <w:rFonts w:hint="eastAsia" w:ascii="仿宋_GB2312" w:eastAsia="仿宋_GB2312"/>
        </w:rPr>
        <w:t>根据《中华人民共和国政府采购法》、《政府采购竞争性磋商采购方式管理暂行办法》等有关法律法规的规定，西藏自治区医疗保障局对“自治区医保数据“两结合三赋能”项目咨询服务”项目进行竞争性磋商采购，现诚邀符合要求的单位参加本次采购活动。</w:t>
      </w:r>
    </w:p>
    <w:p>
      <w:pPr>
        <w:pStyle w:val="14"/>
        <w:spacing w:line="440" w:lineRule="exact"/>
        <w:ind w:firstLine="482" w:firstLineChars="200"/>
        <w:outlineLvl w:val="1"/>
        <w:rPr>
          <w:rFonts w:ascii="仿宋_GB2312" w:hAnsi="宋体" w:eastAsia="仿宋_GB2312"/>
          <w:b/>
          <w:sz w:val="24"/>
          <w:szCs w:val="24"/>
        </w:rPr>
      </w:pPr>
      <w:r>
        <w:rPr>
          <w:rFonts w:hint="eastAsia" w:ascii="仿宋_GB2312" w:hAnsi="宋体" w:eastAsia="仿宋_GB2312"/>
          <w:b/>
          <w:bCs/>
          <w:sz w:val="24"/>
          <w:szCs w:val="24"/>
        </w:rPr>
        <w:t>1.</w:t>
      </w:r>
      <w:r>
        <w:rPr>
          <w:rFonts w:hint="eastAsia" w:ascii="仿宋_GB2312" w:hAnsi="宋体" w:eastAsia="仿宋_GB2312"/>
          <w:b/>
          <w:sz w:val="24"/>
          <w:szCs w:val="24"/>
        </w:rPr>
        <w:t>采购范围：</w:t>
      </w:r>
    </w:p>
    <w:p>
      <w:pPr>
        <w:pStyle w:val="111"/>
        <w:rPr>
          <w:rFonts w:ascii="仿宋_GB2312" w:eastAsia="仿宋_GB2312"/>
        </w:rPr>
      </w:pPr>
      <w:r>
        <w:rPr>
          <w:rFonts w:hint="eastAsia" w:ascii="仿宋_GB2312" w:eastAsia="仿宋_GB2312"/>
        </w:rPr>
        <w:t>1.1项目名称：自治区医保数据“两结合三赋能”项目咨询服务</w:t>
      </w:r>
    </w:p>
    <w:p>
      <w:pPr>
        <w:pStyle w:val="111"/>
        <w:rPr>
          <w:rFonts w:ascii="仿宋_GB2312" w:eastAsia="仿宋_GB2312"/>
        </w:rPr>
      </w:pPr>
      <w:r>
        <w:rPr>
          <w:rFonts w:hint="eastAsia" w:ascii="仿宋_GB2312" w:eastAsia="仿宋_GB2312"/>
        </w:rPr>
        <w:t>1.2项目编号：</w:t>
      </w:r>
    </w:p>
    <w:p>
      <w:pPr>
        <w:pStyle w:val="111"/>
        <w:rPr>
          <w:rFonts w:ascii="仿宋_GB2312" w:eastAsia="仿宋_GB2312"/>
        </w:rPr>
      </w:pPr>
      <w:r>
        <w:rPr>
          <w:rFonts w:hint="eastAsia" w:ascii="仿宋_GB2312" w:eastAsia="仿宋_GB2312"/>
        </w:rPr>
        <w:t>1.3采购内容：</w:t>
      </w:r>
    </w:p>
    <w:tbl>
      <w:tblPr>
        <w:tblStyle w:val="32"/>
        <w:tblW w:w="920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2"/>
        <w:gridCol w:w="3077"/>
        <w:gridCol w:w="708"/>
        <w:gridCol w:w="797"/>
        <w:gridCol w:w="1656"/>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序号</w:t>
            </w:r>
          </w:p>
        </w:tc>
        <w:tc>
          <w:tcPr>
            <w:tcW w:w="30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产品（项目）名称</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数量</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计量单位</w:t>
            </w:r>
          </w:p>
        </w:tc>
        <w:tc>
          <w:tcPr>
            <w:tcW w:w="1656"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采购预算</w:t>
            </w:r>
          </w:p>
        </w:tc>
        <w:tc>
          <w:tcPr>
            <w:tcW w:w="24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cs="Arial"/>
                <w:b/>
                <w:bCs/>
                <w:kern w:val="0"/>
                <w:sz w:val="24"/>
                <w:szCs w:val="24"/>
              </w:rPr>
            </w:pPr>
            <w:r>
              <w:rPr>
                <w:rFonts w:hint="eastAsia" w:ascii="仿宋_GB2312" w:hAnsi="宋体" w:eastAsia="仿宋_GB2312" w:cs="Arial"/>
                <w:b/>
                <w:bCs/>
                <w:kern w:val="0"/>
                <w:sz w:val="24"/>
                <w:szCs w:val="24"/>
              </w:rPr>
              <w:t>采购内容及具体要求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562"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307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自治区医保数据“两结合三赋能”项目咨询服务</w:t>
            </w:r>
          </w:p>
        </w:tc>
        <w:tc>
          <w:tcPr>
            <w:tcW w:w="7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1</w:t>
            </w:r>
          </w:p>
        </w:tc>
        <w:tc>
          <w:tcPr>
            <w:tcW w:w="797"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项</w:t>
            </w:r>
          </w:p>
        </w:tc>
        <w:tc>
          <w:tcPr>
            <w:tcW w:w="1656"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jc w:val="center"/>
              <w:rPr>
                <w:rFonts w:ascii="仿宋_GB2312" w:hAnsi="宋体" w:eastAsia="仿宋_GB2312"/>
                <w:sz w:val="24"/>
                <w:szCs w:val="24"/>
              </w:rPr>
            </w:pPr>
            <w:r>
              <w:rPr>
                <w:rFonts w:hint="eastAsia" w:ascii="仿宋_GB2312" w:hAnsi="宋体" w:eastAsia="仿宋_GB2312"/>
                <w:sz w:val="24"/>
                <w:szCs w:val="24"/>
              </w:rPr>
              <w:t>90万元</w:t>
            </w:r>
          </w:p>
        </w:tc>
        <w:tc>
          <w:tcPr>
            <w:tcW w:w="240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440" w:lineRule="exact"/>
              <w:jc w:val="center"/>
              <w:rPr>
                <w:rFonts w:ascii="仿宋_GB2312" w:hAnsi="宋体" w:eastAsia="仿宋_GB2312"/>
                <w:sz w:val="24"/>
                <w:szCs w:val="24"/>
              </w:rPr>
            </w:pPr>
            <w:r>
              <w:rPr>
                <w:rFonts w:hint="eastAsia" w:ascii="仿宋_GB2312" w:hAnsi="宋体" w:eastAsia="仿宋_GB2312"/>
                <w:sz w:val="24"/>
                <w:szCs w:val="24"/>
              </w:rPr>
              <w:t>详见磋商文件第五章</w:t>
            </w:r>
          </w:p>
        </w:tc>
      </w:tr>
    </w:tbl>
    <w:p>
      <w:pPr>
        <w:pStyle w:val="111"/>
        <w:rPr>
          <w:rFonts w:ascii="仿宋_GB2312" w:eastAsia="仿宋_GB2312"/>
        </w:rPr>
      </w:pPr>
      <w:r>
        <w:rPr>
          <w:rFonts w:hint="eastAsia" w:ascii="仿宋_GB2312" w:eastAsia="仿宋_GB2312"/>
        </w:rPr>
        <w:t>1.4项目完成期：2024年3月30日前，为西藏医保数据“两结合三赋能”项目编制可行性研究报告、初步设计方案及投资概算报告、医保信息平台运维方案，配合完成报审等工作。</w:t>
      </w:r>
    </w:p>
    <w:p>
      <w:pPr>
        <w:pStyle w:val="111"/>
        <w:outlineLvl w:val="2"/>
        <w:rPr>
          <w:rFonts w:ascii="仿宋_GB2312" w:eastAsia="仿宋_GB2312"/>
        </w:rPr>
      </w:pPr>
      <w:r>
        <w:rPr>
          <w:rFonts w:hint="eastAsia" w:ascii="仿宋_GB2312" w:eastAsia="仿宋_GB2312"/>
        </w:rPr>
        <w:t>1.5成果提交地点：西藏自治区医疗保障局指定地点。</w:t>
      </w:r>
    </w:p>
    <w:p>
      <w:pPr>
        <w:pStyle w:val="111"/>
        <w:rPr>
          <w:rFonts w:ascii="仿宋_GB2312" w:eastAsia="仿宋_GB2312"/>
        </w:rPr>
      </w:pPr>
      <w:r>
        <w:rPr>
          <w:rFonts w:hint="eastAsia" w:ascii="仿宋_GB2312" w:eastAsia="仿宋_GB2312"/>
        </w:rPr>
        <w:t>1.6提交满足相关法律法规和技术标准规范的自治区医保数据“两结合三赋能”项目咨询服务（为西藏医保数据“两结合三赋能”项目编制可行性研究报告、初步设计方案及投资概算报告、医保信息平台运维方案，配合完成报审等工作，同时咨询单位需提供技术咨询、项目建设过程咨询、配合项目验收等服务）。</w:t>
      </w:r>
    </w:p>
    <w:p>
      <w:pPr>
        <w:pStyle w:val="14"/>
        <w:spacing w:line="440" w:lineRule="exact"/>
        <w:ind w:firstLine="482" w:firstLineChars="200"/>
        <w:outlineLvl w:val="1"/>
        <w:rPr>
          <w:rFonts w:ascii="仿宋_GB2312" w:hAnsi="宋体" w:eastAsia="仿宋_GB2312"/>
          <w:b/>
          <w:bCs/>
          <w:sz w:val="24"/>
          <w:szCs w:val="24"/>
        </w:rPr>
      </w:pPr>
      <w:r>
        <w:rPr>
          <w:rFonts w:hint="eastAsia" w:ascii="仿宋_GB2312" w:hAnsi="宋体" w:eastAsia="仿宋_GB2312"/>
          <w:b/>
          <w:bCs/>
          <w:sz w:val="24"/>
          <w:szCs w:val="24"/>
        </w:rPr>
        <w:t xml:space="preserve">2.供应商资格要求： </w:t>
      </w:r>
    </w:p>
    <w:p>
      <w:pPr>
        <w:pStyle w:val="111"/>
        <w:rPr>
          <w:rFonts w:ascii="仿宋_GB2312" w:eastAsia="仿宋_GB2312"/>
        </w:rPr>
      </w:pPr>
      <w:r>
        <w:rPr>
          <w:rFonts w:hint="eastAsia" w:ascii="仿宋_GB2312" w:eastAsia="仿宋_GB2312"/>
        </w:rPr>
        <w:t>2.1具有独立承担民事责任的能力；</w:t>
      </w:r>
    </w:p>
    <w:p>
      <w:pPr>
        <w:pStyle w:val="111"/>
        <w:rPr>
          <w:rFonts w:ascii="仿宋_GB2312" w:eastAsia="仿宋_GB2312"/>
        </w:rPr>
      </w:pPr>
      <w:r>
        <w:rPr>
          <w:rFonts w:hint="eastAsia" w:ascii="仿宋_GB2312" w:eastAsia="仿宋_GB2312"/>
        </w:rPr>
        <w:t>2.2具有良好的商业信誉和健全的财务会计制度；</w:t>
      </w:r>
    </w:p>
    <w:p>
      <w:pPr>
        <w:pStyle w:val="111"/>
        <w:rPr>
          <w:rFonts w:ascii="仿宋_GB2312" w:eastAsia="仿宋_GB2312"/>
        </w:rPr>
      </w:pPr>
      <w:r>
        <w:rPr>
          <w:rFonts w:hint="eastAsia" w:ascii="仿宋_GB2312" w:eastAsia="仿宋_GB2312"/>
        </w:rPr>
        <w:t>2.3具有履行合同所必需的服务和专业技术能力；</w:t>
      </w:r>
    </w:p>
    <w:p>
      <w:pPr>
        <w:pStyle w:val="111"/>
        <w:rPr>
          <w:rFonts w:ascii="仿宋_GB2312" w:eastAsia="仿宋_GB2312"/>
        </w:rPr>
      </w:pPr>
      <w:r>
        <w:rPr>
          <w:rFonts w:hint="eastAsia" w:ascii="仿宋_GB2312" w:eastAsia="仿宋_GB2312"/>
        </w:rPr>
        <w:t>2.4有依法缴纳税收和社会保障资金的良好记录；</w:t>
      </w:r>
    </w:p>
    <w:p>
      <w:pPr>
        <w:pStyle w:val="111"/>
        <w:rPr>
          <w:rFonts w:ascii="仿宋_GB2312" w:eastAsia="仿宋_GB2312"/>
        </w:rPr>
      </w:pPr>
      <w:r>
        <w:rPr>
          <w:rFonts w:hint="eastAsia" w:ascii="仿宋_GB2312" w:eastAsia="仿宋_GB2312"/>
        </w:rPr>
        <w:t>2.5参加政府采购活动前三年内，在经营活动中没有重大违法记录；</w:t>
      </w:r>
    </w:p>
    <w:p>
      <w:pPr>
        <w:pStyle w:val="111"/>
        <w:outlineLvl w:val="2"/>
        <w:rPr>
          <w:rFonts w:ascii="仿宋_GB2312" w:eastAsia="仿宋_GB2312"/>
        </w:rPr>
      </w:pPr>
      <w:r>
        <w:rPr>
          <w:rFonts w:hint="eastAsia" w:ascii="仿宋_GB2312" w:eastAsia="仿宋_GB2312"/>
        </w:rPr>
        <w:t>2.6近三年内无自治区（省、直辖市）级财政部门行政处罚记录。</w:t>
      </w:r>
    </w:p>
    <w:p>
      <w:pPr>
        <w:pStyle w:val="14"/>
        <w:spacing w:line="440" w:lineRule="exact"/>
        <w:ind w:firstLine="482" w:firstLineChars="200"/>
        <w:outlineLvl w:val="1"/>
        <w:rPr>
          <w:rFonts w:ascii="仿宋_GB2312" w:hAnsi="宋体" w:eastAsia="仿宋_GB2312"/>
          <w:b/>
          <w:sz w:val="24"/>
          <w:szCs w:val="24"/>
        </w:rPr>
      </w:pPr>
      <w:r>
        <w:rPr>
          <w:rFonts w:hint="eastAsia" w:ascii="仿宋_GB2312" w:hAnsi="宋体" w:eastAsia="仿宋_GB2312"/>
          <w:b/>
          <w:sz w:val="24"/>
          <w:szCs w:val="24"/>
        </w:rPr>
        <w:t>3.磋商文件的获取：</w:t>
      </w:r>
    </w:p>
    <w:p>
      <w:pPr>
        <w:pStyle w:val="111"/>
        <w:rPr>
          <w:rFonts w:ascii="仿宋_GB2312" w:eastAsia="仿宋_GB2312"/>
        </w:rPr>
      </w:pPr>
      <w:r>
        <w:rPr>
          <w:rFonts w:hint="eastAsia" w:ascii="仿宋_GB2312" w:eastAsia="仿宋_GB2312"/>
        </w:rPr>
        <w:t>3.1获取时间：2024年1月2日至2024年1月5日（法定公休日、节假日正常休息），上午09:30至13：00，下午15:30至18:00（北京时间，下同）；</w:t>
      </w:r>
    </w:p>
    <w:p>
      <w:pPr>
        <w:pStyle w:val="111"/>
        <w:rPr>
          <w:rFonts w:ascii="仿宋_GB2312" w:eastAsia="仿宋_GB2312"/>
        </w:rPr>
      </w:pPr>
      <w:r>
        <w:rPr>
          <w:rFonts w:hint="eastAsia" w:ascii="仿宋_GB2312" w:eastAsia="仿宋_GB2312"/>
        </w:rPr>
        <w:t>3.2获取地点：西藏自治区医疗保障局门户网站（https://ylbzj.xizang.gov.cn/）</w:t>
      </w:r>
    </w:p>
    <w:p>
      <w:pPr>
        <w:pStyle w:val="111"/>
        <w:outlineLvl w:val="2"/>
        <w:rPr>
          <w:rFonts w:ascii="仿宋_GB2312" w:eastAsia="仿宋_GB2312"/>
        </w:rPr>
      </w:pPr>
      <w:r>
        <w:rPr>
          <w:rFonts w:hint="eastAsia" w:ascii="仿宋_GB2312" w:eastAsia="仿宋_GB2312"/>
        </w:rPr>
        <w:t>3.3获取费用：无。</w:t>
      </w:r>
    </w:p>
    <w:p>
      <w:pPr>
        <w:pStyle w:val="111"/>
        <w:rPr>
          <w:rFonts w:ascii="仿宋_GB2312" w:eastAsia="仿宋_GB2312"/>
        </w:rPr>
      </w:pPr>
      <w:r>
        <w:rPr>
          <w:rFonts w:hint="eastAsia" w:ascii="仿宋_GB2312" w:eastAsia="仿宋_GB2312"/>
        </w:rPr>
        <w:t>3.4供应商获取磋商文件时须提供以下资料（</w:t>
      </w:r>
      <w:r>
        <w:rPr>
          <w:rFonts w:hint="eastAsia" w:ascii="仿宋_GB2312" w:eastAsia="仿宋_GB2312"/>
          <w:b/>
          <w:bCs/>
        </w:rPr>
        <w:t>复印件须加盖单位鲜章</w:t>
      </w:r>
      <w:r>
        <w:rPr>
          <w:rFonts w:hint="eastAsia" w:ascii="仿宋_GB2312" w:eastAsia="仿宋_GB2312"/>
        </w:rPr>
        <w:t>）：</w:t>
      </w:r>
    </w:p>
    <w:p>
      <w:pPr>
        <w:pStyle w:val="111"/>
        <w:rPr>
          <w:rFonts w:ascii="仿宋_GB2312" w:eastAsia="仿宋_GB2312"/>
        </w:rPr>
      </w:pPr>
      <w:r>
        <w:rPr>
          <w:rFonts w:hint="eastAsia" w:ascii="仿宋_GB2312" w:eastAsia="仿宋_GB2312"/>
        </w:rPr>
        <w:t>（1）营业执照或法人证书副本复印件；</w:t>
      </w:r>
    </w:p>
    <w:p>
      <w:pPr>
        <w:pStyle w:val="111"/>
        <w:rPr>
          <w:rFonts w:ascii="仿宋_GB2312" w:eastAsia="仿宋_GB2312"/>
        </w:rPr>
      </w:pPr>
      <w:r>
        <w:rPr>
          <w:rFonts w:hint="eastAsia" w:ascii="仿宋_GB2312" w:eastAsia="仿宋_GB2312"/>
        </w:rPr>
        <w:t>（2）法定代表人身份证明书</w:t>
      </w:r>
      <w:r>
        <w:rPr>
          <w:rFonts w:hint="eastAsia" w:ascii="仿宋_GB2312" w:eastAsia="仿宋_GB2312"/>
          <w:b/>
          <w:bCs/>
        </w:rPr>
        <w:t>原件</w:t>
      </w:r>
      <w:r>
        <w:rPr>
          <w:rFonts w:hint="eastAsia" w:ascii="仿宋_GB2312" w:eastAsia="仿宋_GB2312"/>
        </w:rPr>
        <w:t>及身份证</w:t>
      </w:r>
      <w:r>
        <w:rPr>
          <w:rFonts w:hint="eastAsia" w:ascii="仿宋_GB2312" w:eastAsia="仿宋_GB2312"/>
          <w:b/>
          <w:bCs/>
        </w:rPr>
        <w:t>原件</w:t>
      </w:r>
      <w:r>
        <w:rPr>
          <w:rFonts w:hint="eastAsia" w:ascii="仿宋_GB2312" w:eastAsia="仿宋_GB2312"/>
        </w:rPr>
        <w:t>、复印件（经办人为法定代表人时提供）；</w:t>
      </w:r>
    </w:p>
    <w:p>
      <w:pPr>
        <w:pStyle w:val="111"/>
        <w:rPr>
          <w:rFonts w:ascii="仿宋_GB2312" w:eastAsia="仿宋_GB2312"/>
        </w:rPr>
      </w:pPr>
      <w:r>
        <w:rPr>
          <w:rFonts w:hint="eastAsia" w:ascii="仿宋_GB2312" w:eastAsia="仿宋_GB2312"/>
        </w:rPr>
        <w:t>（3）法定代表人授权委托书</w:t>
      </w:r>
      <w:r>
        <w:rPr>
          <w:rFonts w:hint="eastAsia" w:ascii="仿宋_GB2312" w:eastAsia="仿宋_GB2312"/>
          <w:b/>
          <w:bCs/>
        </w:rPr>
        <w:t>原件</w:t>
      </w:r>
      <w:r>
        <w:rPr>
          <w:rFonts w:hint="eastAsia" w:ascii="仿宋_GB2312" w:eastAsia="仿宋_GB2312"/>
        </w:rPr>
        <w:t>及代理人身份证</w:t>
      </w:r>
      <w:r>
        <w:rPr>
          <w:rFonts w:hint="eastAsia" w:ascii="仿宋_GB2312" w:eastAsia="仿宋_GB2312"/>
          <w:b/>
          <w:bCs/>
        </w:rPr>
        <w:t>原件</w:t>
      </w:r>
      <w:r>
        <w:rPr>
          <w:rFonts w:hint="eastAsia" w:ascii="仿宋_GB2312" w:eastAsia="仿宋_GB2312"/>
        </w:rPr>
        <w:t>、复印件（经办人为委托代理人时提供）。</w:t>
      </w:r>
    </w:p>
    <w:p>
      <w:pPr>
        <w:pStyle w:val="111"/>
        <w:ind w:firstLine="482"/>
        <w:rPr>
          <w:rFonts w:ascii="仿宋_GB2312" w:eastAsia="仿宋_GB2312"/>
          <w:b/>
          <w:bCs/>
        </w:rPr>
      </w:pPr>
      <w:r>
        <w:rPr>
          <w:rFonts w:hint="eastAsia" w:ascii="仿宋_GB2312" w:eastAsia="仿宋_GB2312"/>
          <w:b/>
          <w:bCs/>
        </w:rPr>
        <w:t>上述资料及证件应在有效期内，相应复印件逐页加盖公章，原件备查。</w:t>
      </w:r>
    </w:p>
    <w:p>
      <w:pPr>
        <w:pStyle w:val="14"/>
        <w:spacing w:line="440" w:lineRule="exact"/>
        <w:ind w:firstLine="482" w:firstLineChars="200"/>
        <w:outlineLvl w:val="1"/>
        <w:rPr>
          <w:rFonts w:ascii="仿宋_GB2312" w:hAnsi="宋体" w:eastAsia="仿宋_GB2312"/>
          <w:b/>
          <w:sz w:val="24"/>
          <w:szCs w:val="24"/>
        </w:rPr>
      </w:pPr>
      <w:r>
        <w:rPr>
          <w:rFonts w:hint="eastAsia" w:ascii="仿宋_GB2312" w:hAnsi="宋体" w:eastAsia="仿宋_GB2312"/>
          <w:b/>
          <w:sz w:val="24"/>
          <w:szCs w:val="24"/>
        </w:rPr>
        <w:t>4.响应文件的递交：</w:t>
      </w:r>
    </w:p>
    <w:p>
      <w:pPr>
        <w:pStyle w:val="111"/>
        <w:rPr>
          <w:rFonts w:ascii="仿宋_GB2312" w:eastAsia="仿宋_GB2312"/>
        </w:rPr>
      </w:pPr>
      <w:r>
        <w:rPr>
          <w:rFonts w:hint="eastAsia" w:ascii="仿宋_GB2312" w:eastAsia="仿宋_GB2312"/>
        </w:rPr>
        <w:t>4.1递交时间：2024年1月2日至2024年1月5日（法定公休日、节假日正常休息），上午09:30至13：00，下午15:30至18:00（北京时间）</w:t>
      </w:r>
    </w:p>
    <w:p>
      <w:pPr>
        <w:pStyle w:val="111"/>
        <w:outlineLvl w:val="2"/>
        <w:rPr>
          <w:rFonts w:ascii="仿宋_GB2312" w:eastAsia="仿宋_GB2312"/>
        </w:rPr>
      </w:pPr>
      <w:r>
        <w:rPr>
          <w:rFonts w:hint="eastAsia" w:ascii="仿宋_GB2312" w:eastAsia="仿宋_GB2312"/>
        </w:rPr>
        <w:t>4.2递交截止时间：2024年1月5日下午16:00；</w:t>
      </w:r>
    </w:p>
    <w:p>
      <w:pPr>
        <w:pStyle w:val="111"/>
        <w:rPr>
          <w:rFonts w:ascii="仿宋_GB2312" w:eastAsia="仿宋_GB2312"/>
        </w:rPr>
      </w:pPr>
      <w:r>
        <w:rPr>
          <w:rFonts w:hint="eastAsia" w:ascii="仿宋_GB2312" w:eastAsia="仿宋_GB2312"/>
        </w:rPr>
        <w:t>4.3递交地点：西藏自治区医疗保障局办公楼312室（拉萨市城关区当热西路6号）；</w:t>
      </w:r>
    </w:p>
    <w:p>
      <w:pPr>
        <w:pStyle w:val="111"/>
        <w:ind w:firstLine="482"/>
        <w:rPr>
          <w:rFonts w:ascii="仿宋_GB2312" w:eastAsia="仿宋_GB2312"/>
          <w:b/>
          <w:bCs/>
        </w:rPr>
      </w:pPr>
      <w:r>
        <w:rPr>
          <w:rFonts w:hint="eastAsia" w:ascii="仿宋_GB2312" w:eastAsia="仿宋_GB2312"/>
          <w:b/>
          <w:bCs/>
        </w:rPr>
        <w:t>4.4逾期送达的或者未送达指定地点的响应文件，采购人不予受理。</w:t>
      </w:r>
    </w:p>
    <w:p>
      <w:pPr>
        <w:pStyle w:val="14"/>
        <w:spacing w:line="440" w:lineRule="exact"/>
        <w:ind w:firstLine="482" w:firstLineChars="200"/>
        <w:outlineLvl w:val="1"/>
        <w:rPr>
          <w:rFonts w:ascii="仿宋_GB2312" w:hAnsi="宋体" w:eastAsia="仿宋_GB2312"/>
          <w:b/>
          <w:sz w:val="24"/>
          <w:szCs w:val="24"/>
        </w:rPr>
      </w:pPr>
      <w:r>
        <w:rPr>
          <w:rFonts w:hint="eastAsia" w:ascii="仿宋_GB2312" w:hAnsi="宋体" w:eastAsia="仿宋_GB2312"/>
          <w:b/>
          <w:bCs/>
          <w:sz w:val="24"/>
          <w:szCs w:val="24"/>
        </w:rPr>
        <w:t>5.</w:t>
      </w:r>
      <w:r>
        <w:rPr>
          <w:rFonts w:hint="eastAsia" w:ascii="仿宋_GB2312" w:hAnsi="宋体" w:eastAsia="仿宋_GB2312"/>
          <w:b/>
          <w:sz w:val="24"/>
          <w:szCs w:val="24"/>
        </w:rPr>
        <w:t>磋商会议时间及地点：</w:t>
      </w:r>
    </w:p>
    <w:p>
      <w:pPr>
        <w:pStyle w:val="111"/>
        <w:outlineLvl w:val="2"/>
        <w:rPr>
          <w:rFonts w:ascii="仿宋_GB2312" w:eastAsia="仿宋_GB2312"/>
        </w:rPr>
      </w:pPr>
      <w:r>
        <w:rPr>
          <w:rFonts w:hint="eastAsia" w:ascii="仿宋_GB2312" w:eastAsia="仿宋_GB2312"/>
        </w:rPr>
        <w:t>5.1会议召开时间：2024年1月5日下午16:00；</w:t>
      </w:r>
    </w:p>
    <w:p>
      <w:pPr>
        <w:pStyle w:val="111"/>
        <w:rPr>
          <w:rFonts w:ascii="仿宋_GB2312" w:eastAsia="仿宋_GB2312"/>
        </w:rPr>
      </w:pPr>
      <w:r>
        <w:rPr>
          <w:rFonts w:hint="eastAsia" w:ascii="仿宋_GB2312" w:eastAsia="仿宋_GB2312"/>
        </w:rPr>
        <w:t>5.2会议地点：西藏自治区医疗保障局办公楼315室（拉萨市城关区当热西路6号）。</w:t>
      </w:r>
    </w:p>
    <w:p>
      <w:pPr>
        <w:pStyle w:val="14"/>
        <w:spacing w:line="440" w:lineRule="exact"/>
        <w:ind w:firstLine="482" w:firstLineChars="200"/>
        <w:outlineLvl w:val="1"/>
        <w:rPr>
          <w:rFonts w:ascii="仿宋_GB2312" w:hAnsi="宋体" w:eastAsia="仿宋_GB2312"/>
          <w:b/>
          <w:bCs/>
          <w:sz w:val="24"/>
          <w:szCs w:val="24"/>
        </w:rPr>
      </w:pPr>
      <w:r>
        <w:rPr>
          <w:rFonts w:hint="eastAsia" w:ascii="仿宋_GB2312" w:hAnsi="宋体" w:eastAsia="仿宋_GB2312"/>
          <w:b/>
          <w:bCs/>
          <w:sz w:val="24"/>
          <w:szCs w:val="24"/>
        </w:rPr>
        <w:t>6.信息发布：</w:t>
      </w:r>
    </w:p>
    <w:p>
      <w:pPr>
        <w:pStyle w:val="14"/>
        <w:spacing w:line="440" w:lineRule="exact"/>
        <w:ind w:firstLine="420" w:firstLineChars="200"/>
        <w:rPr>
          <w:rFonts w:ascii="仿宋_GB2312" w:hAnsi="宋体" w:eastAsia="仿宋_GB2312"/>
          <w:sz w:val="24"/>
        </w:rPr>
      </w:pPr>
      <w:r>
        <w:rPr>
          <w:rFonts w:hint="eastAsia" w:ascii="仿宋_GB2312" w:eastAsia="仿宋_GB2312"/>
        </w:rPr>
        <w:t>本项目的相关信息仅在“西藏自治区医疗保障局门户网站（https://ylbzj.xizang.gov.cn/）”上发布。</w:t>
      </w:r>
    </w:p>
    <w:p>
      <w:pPr>
        <w:spacing w:line="460" w:lineRule="exact"/>
        <w:ind w:firstLine="482"/>
        <w:rPr>
          <w:rFonts w:ascii="仿宋_GB2312" w:eastAsia="仿宋_GB2312"/>
          <w:bCs/>
          <w:sz w:val="24"/>
        </w:rPr>
      </w:pPr>
      <w:r>
        <w:rPr>
          <w:rFonts w:hint="eastAsia" w:ascii="仿宋_GB2312" w:eastAsia="仿宋_GB2312"/>
          <w:b/>
          <w:bCs/>
          <w:sz w:val="24"/>
        </w:rPr>
        <w:t>采购人：</w:t>
      </w:r>
      <w:r>
        <w:rPr>
          <w:rFonts w:hint="eastAsia" w:ascii="仿宋_GB2312" w:eastAsia="仿宋_GB2312"/>
          <w:sz w:val="24"/>
          <w:szCs w:val="24"/>
        </w:rPr>
        <w:t>西藏自治区医疗保障局</w:t>
      </w:r>
    </w:p>
    <w:p>
      <w:pPr>
        <w:tabs>
          <w:tab w:val="left" w:pos="5100"/>
        </w:tabs>
        <w:spacing w:line="460" w:lineRule="exact"/>
        <w:ind w:firstLine="482"/>
        <w:rPr>
          <w:rFonts w:ascii="仿宋_GB2312" w:hAnsi="宋体" w:eastAsia="仿宋_GB2312"/>
          <w:sz w:val="24"/>
        </w:rPr>
      </w:pPr>
      <w:r>
        <w:rPr>
          <w:rFonts w:hint="eastAsia" w:ascii="仿宋_GB2312" w:hAnsi="宋体" w:eastAsia="仿宋_GB2312"/>
          <w:b/>
          <w:sz w:val="24"/>
          <w:szCs w:val="24"/>
        </w:rPr>
        <w:t xml:space="preserve">地  </w:t>
      </w:r>
      <w:r>
        <w:rPr>
          <w:rFonts w:hint="eastAsia" w:ascii="仿宋_GB2312" w:eastAsia="仿宋_GB2312"/>
          <w:b/>
          <w:bCs/>
          <w:sz w:val="24"/>
        </w:rPr>
        <w:t>址</w:t>
      </w:r>
      <w:r>
        <w:rPr>
          <w:rFonts w:hint="eastAsia" w:ascii="仿宋_GB2312" w:eastAsia="仿宋_GB2312"/>
          <w:sz w:val="24"/>
          <w:szCs w:val="24"/>
        </w:rPr>
        <w:t>：拉萨市城关区当热西路6号</w:t>
      </w:r>
    </w:p>
    <w:p>
      <w:pPr>
        <w:spacing w:line="460" w:lineRule="exact"/>
        <w:ind w:firstLine="482"/>
        <w:rPr>
          <w:rFonts w:ascii="仿宋_GB2312" w:hAnsi="宋体" w:eastAsia="仿宋_GB2312"/>
          <w:bCs/>
          <w:sz w:val="24"/>
        </w:rPr>
      </w:pPr>
      <w:r>
        <w:rPr>
          <w:rFonts w:hint="eastAsia" w:ascii="仿宋_GB2312" w:hAnsi="宋体" w:eastAsia="仿宋_GB2312"/>
          <w:b/>
          <w:bCs/>
          <w:sz w:val="24"/>
        </w:rPr>
        <w:t>联系人：</w:t>
      </w:r>
      <w:r>
        <w:rPr>
          <w:rFonts w:hint="eastAsia" w:ascii="仿宋_GB2312" w:hAnsi="宋体" w:eastAsia="仿宋_GB2312"/>
          <w:bCs/>
          <w:sz w:val="24"/>
        </w:rPr>
        <w:t>杨先生</w:t>
      </w:r>
    </w:p>
    <w:p>
      <w:pPr>
        <w:spacing w:line="460" w:lineRule="exact"/>
        <w:ind w:firstLine="482"/>
        <w:rPr>
          <w:rFonts w:ascii="仿宋_GB2312" w:hAnsi="宋体" w:eastAsia="仿宋_GB2312"/>
          <w:bCs/>
          <w:sz w:val="24"/>
        </w:rPr>
      </w:pPr>
      <w:r>
        <w:rPr>
          <w:rFonts w:hint="eastAsia" w:ascii="仿宋_GB2312" w:hAnsi="宋体" w:eastAsia="仿宋_GB2312"/>
          <w:b/>
          <w:bCs/>
          <w:sz w:val="24"/>
        </w:rPr>
        <w:t>联系电话：</w:t>
      </w:r>
      <w:r>
        <w:rPr>
          <w:rFonts w:hint="eastAsia" w:ascii="仿宋_GB2312" w:hAnsi="宋体" w:eastAsia="仿宋_GB2312"/>
          <w:bCs/>
          <w:sz w:val="24"/>
        </w:rPr>
        <w:t>0891-6609805</w:t>
      </w:r>
    </w:p>
    <w:p>
      <w:pPr>
        <w:spacing w:line="460" w:lineRule="exact"/>
        <w:ind w:firstLine="480"/>
        <w:rPr>
          <w:rFonts w:ascii="仿宋_GB2312" w:hAnsi="宋体" w:eastAsia="仿宋_GB2312"/>
          <w:bCs/>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sz w:val="24"/>
        </w:rPr>
      </w:pPr>
    </w:p>
    <w:p>
      <w:pPr>
        <w:spacing w:line="440" w:lineRule="exact"/>
        <w:rPr>
          <w:rFonts w:ascii="仿宋_GB2312" w:hAnsi="宋体" w:eastAsia="仿宋_GB2312"/>
        </w:rPr>
      </w:pPr>
    </w:p>
    <w:p>
      <w:pPr>
        <w:pStyle w:val="2"/>
        <w:rPr>
          <w:rFonts w:ascii="仿宋_GB2312" w:eastAsia="仿宋_GB2312"/>
        </w:rPr>
      </w:pPr>
      <w:bookmarkStart w:id="7" w:name="_Toc154829137"/>
      <w:r>
        <w:rPr>
          <w:rFonts w:hint="eastAsia" w:ascii="仿宋_GB2312" w:eastAsia="仿宋_GB2312"/>
        </w:rPr>
        <w:t>第二章  供应商须知</w:t>
      </w:r>
      <w:bookmarkEnd w:id="2"/>
      <w:bookmarkEnd w:id="7"/>
    </w:p>
    <w:p>
      <w:pPr>
        <w:widowControl/>
        <w:jc w:val="left"/>
        <w:rPr>
          <w:rFonts w:ascii="仿宋_GB2312" w:hAnsi="宋体" w:eastAsia="仿宋_GB2312"/>
        </w:rPr>
      </w:pPr>
      <w:bookmarkStart w:id="8" w:name="_Toc122530372"/>
      <w:r>
        <w:rPr>
          <w:rFonts w:hint="eastAsia" w:ascii="仿宋_GB2312" w:hAnsi="宋体" w:eastAsia="仿宋_GB2312"/>
        </w:rPr>
        <w:br w:type="page"/>
      </w:r>
    </w:p>
    <w:p>
      <w:pPr>
        <w:jc w:val="center"/>
        <w:rPr>
          <w:rFonts w:ascii="仿宋_GB2312" w:hAnsi="宋体" w:eastAsia="仿宋_GB2312"/>
          <w:b/>
          <w:bCs/>
          <w:sz w:val="44"/>
          <w:szCs w:val="44"/>
        </w:rPr>
      </w:pPr>
      <w:r>
        <w:rPr>
          <w:rFonts w:hint="eastAsia" w:ascii="仿宋_GB2312" w:hAnsi="宋体" w:eastAsia="仿宋_GB2312"/>
          <w:b/>
          <w:bCs/>
          <w:sz w:val="44"/>
          <w:szCs w:val="44"/>
        </w:rPr>
        <w:t>供应商须知前附表</w:t>
      </w:r>
    </w:p>
    <w:tbl>
      <w:tblPr>
        <w:tblStyle w:val="3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704"/>
        <w:gridCol w:w="2268"/>
        <w:gridCol w:w="60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tblHeader/>
          <w:jc w:val="center"/>
        </w:trPr>
        <w:tc>
          <w:tcPr>
            <w:tcW w:w="704" w:type="dxa"/>
            <w:vAlign w:val="center"/>
          </w:tcPr>
          <w:p>
            <w:pPr>
              <w:autoSpaceDE w:val="0"/>
              <w:autoSpaceDN w:val="0"/>
              <w:spacing w:line="300" w:lineRule="auto"/>
              <w:jc w:val="center"/>
              <w:rPr>
                <w:rFonts w:ascii="仿宋_GB2312" w:hAnsi="宋体" w:eastAsia="仿宋_GB2312"/>
                <w:b/>
                <w:szCs w:val="21"/>
              </w:rPr>
            </w:pPr>
            <w:r>
              <w:rPr>
                <w:rFonts w:hint="eastAsia" w:ascii="仿宋_GB2312" w:hAnsi="宋体" w:eastAsia="仿宋_GB2312"/>
                <w:b/>
                <w:szCs w:val="21"/>
              </w:rPr>
              <w:t>序号</w:t>
            </w:r>
          </w:p>
        </w:tc>
        <w:tc>
          <w:tcPr>
            <w:tcW w:w="2268" w:type="dxa"/>
            <w:vAlign w:val="center"/>
          </w:tcPr>
          <w:p>
            <w:pPr>
              <w:autoSpaceDE w:val="0"/>
              <w:autoSpaceDN w:val="0"/>
              <w:spacing w:line="300" w:lineRule="auto"/>
              <w:jc w:val="center"/>
              <w:rPr>
                <w:rFonts w:ascii="仿宋_GB2312" w:hAnsi="宋体" w:eastAsia="仿宋_GB2312"/>
                <w:b/>
                <w:szCs w:val="21"/>
              </w:rPr>
            </w:pPr>
            <w:r>
              <w:rPr>
                <w:rFonts w:hint="eastAsia" w:ascii="仿宋_GB2312" w:hAnsi="宋体" w:eastAsia="仿宋_GB2312"/>
                <w:b/>
                <w:szCs w:val="21"/>
              </w:rPr>
              <w:t>条款名称</w:t>
            </w:r>
          </w:p>
        </w:tc>
        <w:tc>
          <w:tcPr>
            <w:tcW w:w="6088" w:type="dxa"/>
            <w:vAlign w:val="center"/>
          </w:tcPr>
          <w:p>
            <w:pPr>
              <w:autoSpaceDE w:val="0"/>
              <w:autoSpaceDN w:val="0"/>
              <w:spacing w:line="300" w:lineRule="auto"/>
              <w:jc w:val="center"/>
              <w:rPr>
                <w:rFonts w:ascii="仿宋_GB2312" w:hAnsi="宋体" w:eastAsia="仿宋_GB2312"/>
                <w:b/>
                <w:szCs w:val="21"/>
              </w:rPr>
            </w:pPr>
            <w:r>
              <w:rPr>
                <w:rFonts w:hint="eastAsia" w:ascii="仿宋_GB2312" w:hAnsi="宋体" w:eastAsia="仿宋_GB2312"/>
                <w:b/>
                <w:szCs w:val="21"/>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33"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1</w:t>
            </w:r>
          </w:p>
        </w:tc>
        <w:tc>
          <w:tcPr>
            <w:tcW w:w="2268" w:type="dxa"/>
            <w:vAlign w:val="center"/>
          </w:tcPr>
          <w:p>
            <w:pPr>
              <w:pStyle w:val="10"/>
              <w:autoSpaceDE w:val="0"/>
              <w:autoSpaceDN w:val="0"/>
              <w:spacing w:before="0" w:line="300" w:lineRule="auto"/>
              <w:jc w:val="center"/>
              <w:rPr>
                <w:rFonts w:ascii="仿宋_GB2312" w:hAnsi="宋体" w:eastAsia="仿宋_GB2312" w:cs="Times New Roman"/>
                <w:sz w:val="21"/>
                <w:szCs w:val="21"/>
              </w:rPr>
            </w:pPr>
            <w:r>
              <w:rPr>
                <w:rFonts w:hint="eastAsia" w:ascii="仿宋_GB2312" w:hAnsi="宋体" w:eastAsia="仿宋_GB2312" w:cs="Times New Roman"/>
                <w:sz w:val="21"/>
                <w:szCs w:val="21"/>
              </w:rPr>
              <w:t>项目名称及内容</w:t>
            </w:r>
          </w:p>
        </w:tc>
        <w:tc>
          <w:tcPr>
            <w:tcW w:w="6088" w:type="dxa"/>
            <w:vAlign w:val="center"/>
          </w:tcPr>
          <w:p>
            <w:pPr>
              <w:pStyle w:val="10"/>
              <w:autoSpaceDE w:val="0"/>
              <w:autoSpaceDN w:val="0"/>
              <w:spacing w:before="0" w:line="300" w:lineRule="auto"/>
              <w:rPr>
                <w:rFonts w:ascii="仿宋_GB2312" w:hAnsi="宋体" w:eastAsia="仿宋_GB2312" w:cs="Times New Roman"/>
                <w:sz w:val="21"/>
                <w:szCs w:val="21"/>
              </w:rPr>
            </w:pPr>
            <w:r>
              <w:rPr>
                <w:rFonts w:hint="eastAsia" w:ascii="仿宋_GB2312" w:hAnsi="宋体" w:eastAsia="仿宋_GB2312" w:cs="Times New Roman"/>
                <w:sz w:val="21"/>
                <w:szCs w:val="21"/>
              </w:rPr>
              <w:t>项目名称：自治区医保数据“两结合三赋能”项目咨询服务</w:t>
            </w:r>
          </w:p>
          <w:p>
            <w:pPr>
              <w:pStyle w:val="10"/>
              <w:autoSpaceDE w:val="0"/>
              <w:autoSpaceDN w:val="0"/>
              <w:spacing w:before="0" w:line="300" w:lineRule="auto"/>
              <w:rPr>
                <w:rFonts w:ascii="仿宋_GB2312" w:hAnsi="宋体" w:eastAsia="仿宋_GB2312" w:cs="Times New Roman"/>
                <w:sz w:val="21"/>
                <w:szCs w:val="21"/>
              </w:rPr>
            </w:pPr>
            <w:r>
              <w:rPr>
                <w:rFonts w:hint="eastAsia" w:ascii="仿宋_GB2312" w:hAnsi="宋体" w:eastAsia="仿宋_GB2312" w:cs="Times New Roman"/>
                <w:sz w:val="21"/>
                <w:szCs w:val="21"/>
              </w:rPr>
              <w:t>采购内容：具体内容及要求详见第五章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2</w:t>
            </w:r>
          </w:p>
        </w:tc>
        <w:tc>
          <w:tcPr>
            <w:tcW w:w="2268" w:type="dxa"/>
            <w:vAlign w:val="center"/>
          </w:tcPr>
          <w:p>
            <w:pPr>
              <w:autoSpaceDE w:val="0"/>
              <w:autoSpaceDN w:val="0"/>
              <w:spacing w:line="300" w:lineRule="auto"/>
              <w:ind w:firstLine="105" w:firstLineChars="50"/>
              <w:jc w:val="center"/>
              <w:rPr>
                <w:rFonts w:ascii="仿宋_GB2312" w:hAnsi="宋体" w:eastAsia="仿宋_GB2312"/>
                <w:szCs w:val="21"/>
              </w:rPr>
            </w:pPr>
            <w:r>
              <w:rPr>
                <w:rFonts w:hint="eastAsia" w:ascii="仿宋_GB2312" w:hAnsi="宋体" w:eastAsia="仿宋_GB2312"/>
                <w:szCs w:val="21"/>
              </w:rPr>
              <w:t>项目编号</w:t>
            </w:r>
          </w:p>
        </w:tc>
        <w:tc>
          <w:tcPr>
            <w:tcW w:w="6088" w:type="dxa"/>
            <w:vAlign w:val="center"/>
          </w:tcPr>
          <w:p>
            <w:pPr>
              <w:autoSpaceDE w:val="0"/>
              <w:autoSpaceDN w:val="0"/>
              <w:spacing w:line="300" w:lineRule="auto"/>
              <w:ind w:firstLine="105" w:firstLineChars="50"/>
              <w:jc w:val="center"/>
              <w:rPr>
                <w:rFonts w:ascii="仿宋_GB2312" w:hAnsi="宋体" w:eastAsia="仿宋_GB2312"/>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3</w:t>
            </w:r>
          </w:p>
        </w:tc>
        <w:tc>
          <w:tcPr>
            <w:tcW w:w="2268" w:type="dxa"/>
            <w:vAlign w:val="center"/>
          </w:tcPr>
          <w:p>
            <w:pPr>
              <w:pStyle w:val="10"/>
              <w:autoSpaceDE w:val="0"/>
              <w:autoSpaceDN w:val="0"/>
              <w:spacing w:before="0" w:line="300" w:lineRule="auto"/>
              <w:jc w:val="center"/>
              <w:rPr>
                <w:rFonts w:ascii="仿宋_GB2312" w:hAnsi="宋体" w:eastAsia="仿宋_GB2312" w:cs="Times New Roman"/>
                <w:sz w:val="21"/>
                <w:szCs w:val="21"/>
              </w:rPr>
            </w:pPr>
            <w:r>
              <w:rPr>
                <w:rFonts w:hint="eastAsia" w:ascii="仿宋_GB2312" w:hAnsi="宋体" w:eastAsia="仿宋_GB2312" w:cs="Times New Roman"/>
                <w:sz w:val="21"/>
                <w:szCs w:val="21"/>
              </w:rPr>
              <w:t>采购人</w:t>
            </w:r>
          </w:p>
        </w:tc>
        <w:tc>
          <w:tcPr>
            <w:tcW w:w="6088" w:type="dxa"/>
            <w:vAlign w:val="center"/>
          </w:tcPr>
          <w:p>
            <w:pPr>
              <w:pStyle w:val="10"/>
              <w:autoSpaceDE w:val="0"/>
              <w:autoSpaceDN w:val="0"/>
              <w:spacing w:before="0" w:line="300" w:lineRule="auto"/>
              <w:jc w:val="left"/>
              <w:rPr>
                <w:rFonts w:ascii="仿宋_GB2312" w:hAnsi="宋体" w:eastAsia="仿宋_GB2312" w:cs="Times New Roman"/>
                <w:sz w:val="21"/>
                <w:szCs w:val="21"/>
              </w:rPr>
            </w:pPr>
            <w:r>
              <w:rPr>
                <w:rFonts w:hint="eastAsia" w:ascii="仿宋_GB2312" w:hAnsi="宋体" w:eastAsia="仿宋_GB2312" w:cs="Times New Roman"/>
                <w:sz w:val="21"/>
                <w:szCs w:val="21"/>
              </w:rPr>
              <w:t>西藏自治区医疗保障局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4</w:t>
            </w:r>
          </w:p>
        </w:tc>
        <w:tc>
          <w:tcPr>
            <w:tcW w:w="2268" w:type="dxa"/>
            <w:vAlign w:val="center"/>
          </w:tcPr>
          <w:p>
            <w:pPr>
              <w:pStyle w:val="10"/>
              <w:autoSpaceDE w:val="0"/>
              <w:autoSpaceDN w:val="0"/>
              <w:spacing w:before="0" w:line="300" w:lineRule="auto"/>
              <w:jc w:val="center"/>
              <w:rPr>
                <w:rFonts w:ascii="仿宋_GB2312" w:hAnsi="宋体" w:eastAsia="仿宋_GB2312" w:cs="Times New Roman"/>
                <w:sz w:val="21"/>
                <w:szCs w:val="21"/>
              </w:rPr>
            </w:pPr>
            <w:r>
              <w:rPr>
                <w:rFonts w:hint="eastAsia" w:ascii="仿宋_GB2312" w:hAnsi="宋体" w:eastAsia="仿宋_GB2312" w:cs="Times New Roman"/>
                <w:sz w:val="21"/>
                <w:szCs w:val="21"/>
              </w:rPr>
              <w:t>采购代理机构</w:t>
            </w:r>
          </w:p>
        </w:tc>
        <w:tc>
          <w:tcPr>
            <w:tcW w:w="6088" w:type="dxa"/>
            <w:vAlign w:val="center"/>
          </w:tcPr>
          <w:p>
            <w:pPr>
              <w:pStyle w:val="10"/>
              <w:autoSpaceDE w:val="0"/>
              <w:autoSpaceDN w:val="0"/>
              <w:spacing w:before="0" w:line="300" w:lineRule="auto"/>
              <w:rPr>
                <w:rFonts w:ascii="仿宋_GB2312" w:hAnsi="宋体" w:eastAsia="仿宋_GB2312" w:cs="Times New Roman"/>
                <w:sz w:val="21"/>
                <w:szCs w:val="21"/>
              </w:rPr>
            </w:pPr>
            <w:r>
              <w:rPr>
                <w:rFonts w:hint="eastAsia" w:ascii="仿宋_GB2312" w:hAnsi="宋体" w:eastAsia="仿宋_GB2312"/>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40"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5</w:t>
            </w:r>
          </w:p>
        </w:tc>
        <w:tc>
          <w:tcPr>
            <w:tcW w:w="2268" w:type="dxa"/>
            <w:vAlign w:val="center"/>
          </w:tcPr>
          <w:p>
            <w:pPr>
              <w:pStyle w:val="10"/>
              <w:autoSpaceDE w:val="0"/>
              <w:autoSpaceDN w:val="0"/>
              <w:spacing w:before="0" w:line="300" w:lineRule="auto"/>
              <w:jc w:val="center"/>
              <w:rPr>
                <w:rFonts w:ascii="仿宋_GB2312" w:hAnsi="宋体" w:eastAsia="仿宋_GB2312"/>
                <w:kern w:val="0"/>
                <w:sz w:val="21"/>
                <w:szCs w:val="21"/>
              </w:rPr>
            </w:pPr>
            <w:r>
              <w:rPr>
                <w:rFonts w:hint="eastAsia" w:ascii="仿宋_GB2312" w:hAnsi="宋体" w:eastAsia="仿宋_GB2312"/>
                <w:kern w:val="0"/>
                <w:sz w:val="21"/>
                <w:szCs w:val="21"/>
              </w:rPr>
              <w:t>现场考察</w:t>
            </w:r>
          </w:p>
          <w:p>
            <w:pPr>
              <w:pStyle w:val="10"/>
              <w:autoSpaceDE w:val="0"/>
              <w:autoSpaceDN w:val="0"/>
              <w:spacing w:before="0" w:line="300" w:lineRule="auto"/>
              <w:jc w:val="center"/>
              <w:rPr>
                <w:rFonts w:ascii="仿宋_GB2312" w:hAnsi="宋体" w:eastAsia="仿宋_GB2312"/>
                <w:sz w:val="21"/>
                <w:szCs w:val="21"/>
              </w:rPr>
            </w:pPr>
            <w:r>
              <w:rPr>
                <w:rFonts w:hint="eastAsia" w:ascii="仿宋_GB2312" w:hAnsi="宋体" w:eastAsia="仿宋_GB2312"/>
                <w:kern w:val="0"/>
                <w:sz w:val="21"/>
                <w:szCs w:val="21"/>
              </w:rPr>
              <w:t>或磋商前答疑会</w:t>
            </w:r>
          </w:p>
        </w:tc>
        <w:tc>
          <w:tcPr>
            <w:tcW w:w="6088" w:type="dxa"/>
            <w:vAlign w:val="center"/>
          </w:tcPr>
          <w:p>
            <w:pPr>
              <w:pStyle w:val="10"/>
              <w:autoSpaceDE w:val="0"/>
              <w:autoSpaceDN w:val="0"/>
              <w:spacing w:before="0" w:line="300" w:lineRule="auto"/>
              <w:rPr>
                <w:rFonts w:ascii="仿宋_GB2312" w:hAnsi="宋体" w:eastAsia="仿宋_GB2312"/>
                <w:sz w:val="21"/>
                <w:szCs w:val="21"/>
              </w:rPr>
            </w:pPr>
            <w:r>
              <w:rPr>
                <w:rFonts w:hint="eastAsia" w:ascii="仿宋_GB2312" w:hAnsi="宋体" w:eastAsia="仿宋_GB2312"/>
                <w:sz w:val="21"/>
                <w:szCs w:val="21"/>
              </w:rPr>
              <w:t>不组织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7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6</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是否接受联合体</w:t>
            </w:r>
          </w:p>
        </w:tc>
        <w:tc>
          <w:tcPr>
            <w:tcW w:w="6088" w:type="dxa"/>
            <w:vAlign w:val="center"/>
          </w:tcPr>
          <w:p>
            <w:pPr>
              <w:pStyle w:val="10"/>
              <w:autoSpaceDE w:val="0"/>
              <w:autoSpaceDN w:val="0"/>
              <w:spacing w:before="0" w:line="300" w:lineRule="auto"/>
              <w:rPr>
                <w:rFonts w:ascii="仿宋_GB2312" w:hAnsi="宋体" w:eastAsia="仿宋_GB2312"/>
                <w:sz w:val="21"/>
                <w:szCs w:val="21"/>
              </w:rPr>
            </w:pPr>
            <w:r>
              <w:rPr>
                <w:rFonts w:hint="eastAsia" w:ascii="仿宋_GB2312" w:hAnsi="宋体" w:eastAsia="仿宋_GB2312" w:cs="Times New Roman"/>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7</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其他资格要求</w:t>
            </w:r>
          </w:p>
        </w:tc>
        <w:tc>
          <w:tcPr>
            <w:tcW w:w="6088" w:type="dxa"/>
            <w:vAlign w:val="center"/>
          </w:tcPr>
          <w:p>
            <w:pPr>
              <w:autoSpaceDE w:val="0"/>
              <w:autoSpaceDN w:val="0"/>
              <w:spacing w:line="300" w:lineRule="auto"/>
              <w:jc w:val="left"/>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8</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分包、转包</w:t>
            </w:r>
          </w:p>
        </w:tc>
        <w:tc>
          <w:tcPr>
            <w:tcW w:w="6088" w:type="dxa"/>
            <w:vAlign w:val="center"/>
          </w:tcPr>
          <w:p>
            <w:pPr>
              <w:autoSpaceDE w:val="0"/>
              <w:autoSpaceDN w:val="0"/>
              <w:spacing w:line="300" w:lineRule="auto"/>
              <w:jc w:val="left"/>
              <w:rPr>
                <w:rFonts w:ascii="仿宋_GB2312" w:hAnsi="宋体" w:eastAsia="仿宋_GB2312"/>
                <w:szCs w:val="21"/>
              </w:rPr>
            </w:pPr>
            <w:r>
              <w:rPr>
                <w:rFonts w:ascii="Segoe UI Symbol" w:hAnsi="Segoe UI Symbol" w:eastAsia="仿宋_GB2312" w:cs="Segoe UI Symbol"/>
                <w:szCs w:val="21"/>
              </w:rPr>
              <w:t>☑</w:t>
            </w:r>
            <w:r>
              <w:rPr>
                <w:rFonts w:hint="eastAsia" w:ascii="仿宋_GB2312" w:hAnsi="宋体" w:eastAsia="仿宋_GB2312"/>
                <w:szCs w:val="21"/>
              </w:rPr>
              <w:t>不允许</w:t>
            </w:r>
          </w:p>
          <w:p>
            <w:pPr>
              <w:autoSpaceDE w:val="0"/>
              <w:autoSpaceDN w:val="0"/>
              <w:spacing w:line="300" w:lineRule="auto"/>
              <w:jc w:val="left"/>
              <w:rPr>
                <w:rFonts w:ascii="仿宋_GB2312" w:hAnsi="宋体" w:eastAsia="仿宋_GB2312"/>
                <w:szCs w:val="21"/>
              </w:rPr>
            </w:pPr>
            <w:r>
              <w:rPr>
                <w:rFonts w:hint="eastAsia" w:ascii="仿宋_GB2312" w:hAnsi="宋体" w:eastAsia="仿宋_GB2312"/>
                <w:szCs w:val="21"/>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5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9</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成交服务费</w:t>
            </w:r>
          </w:p>
        </w:tc>
        <w:tc>
          <w:tcPr>
            <w:tcW w:w="6088" w:type="dxa"/>
            <w:vAlign w:val="center"/>
          </w:tcPr>
          <w:p>
            <w:pPr>
              <w:autoSpaceDE w:val="0"/>
              <w:autoSpaceDN w:val="0"/>
              <w:spacing w:line="300" w:lineRule="auto"/>
              <w:jc w:val="left"/>
              <w:rPr>
                <w:rFonts w:ascii="仿宋_GB2312" w:hAnsi="宋体" w:eastAsia="仿宋_GB2312"/>
                <w:szCs w:val="21"/>
              </w:rPr>
            </w:pPr>
            <w:r>
              <w:rPr>
                <w:rFonts w:hint="eastAsia" w:ascii="仿宋_GB2312" w:hAnsi="宋体" w:eastAsia="仿宋_GB2312"/>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64"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0</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供应商对磋商文件询问的截止时间</w:t>
            </w:r>
          </w:p>
        </w:tc>
        <w:tc>
          <w:tcPr>
            <w:tcW w:w="6088" w:type="dxa"/>
            <w:vAlign w:val="center"/>
          </w:tcPr>
          <w:p>
            <w:pPr>
              <w:pStyle w:val="10"/>
              <w:autoSpaceDE w:val="0"/>
              <w:autoSpaceDN w:val="0"/>
              <w:spacing w:before="0" w:line="300" w:lineRule="auto"/>
              <w:rPr>
                <w:rFonts w:ascii="仿宋_GB2312" w:hAnsi="宋体" w:eastAsia="仿宋_GB2312"/>
                <w:sz w:val="21"/>
                <w:szCs w:val="21"/>
              </w:rPr>
            </w:pPr>
            <w:r>
              <w:rPr>
                <w:rFonts w:hint="eastAsia" w:ascii="仿宋_GB2312" w:hAnsi="宋体" w:eastAsia="仿宋_GB2312"/>
                <w:sz w:val="21"/>
                <w:szCs w:val="21"/>
              </w:rPr>
              <w:t>提交响应文件的截止日期</w:t>
            </w:r>
            <w:r>
              <w:rPr>
                <w:rFonts w:hint="eastAsia" w:ascii="仿宋_GB2312" w:hAnsi="宋体" w:eastAsia="仿宋_GB2312"/>
                <w:sz w:val="21"/>
                <w:szCs w:val="21"/>
                <w:u w:val="single"/>
              </w:rPr>
              <w:t xml:space="preserve"> 1 </w:t>
            </w:r>
            <w:r>
              <w:rPr>
                <w:rFonts w:hint="eastAsia" w:ascii="仿宋_GB2312" w:hAnsi="宋体" w:eastAsia="仿宋_GB2312"/>
                <w:sz w:val="21"/>
                <w:szCs w:val="21"/>
              </w:rPr>
              <w:t>日前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11</w:t>
            </w:r>
          </w:p>
        </w:tc>
        <w:tc>
          <w:tcPr>
            <w:tcW w:w="2268" w:type="dxa"/>
            <w:vAlign w:val="center"/>
          </w:tcPr>
          <w:p>
            <w:pPr>
              <w:autoSpaceDE w:val="0"/>
              <w:autoSpaceDN w:val="0"/>
              <w:spacing w:line="300" w:lineRule="auto"/>
              <w:jc w:val="center"/>
              <w:rPr>
                <w:rFonts w:ascii="仿宋_GB2312" w:hAnsi="宋体" w:eastAsia="仿宋_GB2312"/>
                <w:bCs/>
                <w:szCs w:val="21"/>
              </w:rPr>
            </w:pPr>
            <w:r>
              <w:rPr>
                <w:rFonts w:hint="eastAsia" w:ascii="仿宋_GB2312" w:hAnsi="宋体" w:eastAsia="仿宋_GB2312"/>
                <w:bCs/>
                <w:szCs w:val="21"/>
              </w:rPr>
              <w:t>报价方式</w:t>
            </w:r>
          </w:p>
        </w:tc>
        <w:tc>
          <w:tcPr>
            <w:tcW w:w="6088" w:type="dxa"/>
            <w:vAlign w:val="center"/>
          </w:tcPr>
          <w:p>
            <w:pPr>
              <w:pStyle w:val="10"/>
              <w:autoSpaceDE w:val="0"/>
              <w:autoSpaceDN w:val="0"/>
              <w:spacing w:before="0" w:line="300" w:lineRule="auto"/>
              <w:rPr>
                <w:rFonts w:ascii="仿宋_GB2312" w:hAnsi="宋体" w:eastAsia="仿宋_GB2312"/>
                <w:bCs/>
                <w:sz w:val="21"/>
                <w:szCs w:val="21"/>
              </w:rPr>
            </w:pPr>
            <w:r>
              <w:rPr>
                <w:rFonts w:hint="eastAsia" w:ascii="仿宋_GB2312" w:hAnsi="宋体" w:eastAsia="仿宋_GB2312"/>
                <w:sz w:val="21"/>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090"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12</w:t>
            </w:r>
          </w:p>
        </w:tc>
        <w:tc>
          <w:tcPr>
            <w:tcW w:w="2268" w:type="dxa"/>
            <w:vAlign w:val="center"/>
          </w:tcPr>
          <w:p>
            <w:pPr>
              <w:pStyle w:val="10"/>
              <w:autoSpaceDE w:val="0"/>
              <w:autoSpaceDN w:val="0"/>
              <w:spacing w:before="0" w:line="300" w:lineRule="auto"/>
              <w:jc w:val="center"/>
              <w:rPr>
                <w:rFonts w:ascii="仿宋_GB2312" w:hAnsi="宋体" w:eastAsia="仿宋_GB2312"/>
                <w:sz w:val="21"/>
                <w:szCs w:val="21"/>
              </w:rPr>
            </w:pPr>
            <w:r>
              <w:rPr>
                <w:rFonts w:hint="eastAsia" w:ascii="仿宋" w:hAnsi="仿宋" w:eastAsia="仿宋" w:cs="仿宋"/>
                <w:kern w:val="0"/>
                <w:szCs w:val="21"/>
              </w:rPr>
              <w:t>▲</w:t>
            </w:r>
            <w:r>
              <w:rPr>
                <w:rFonts w:hint="eastAsia" w:ascii="仿宋_GB2312" w:hAnsi="宋体" w:eastAsia="仿宋_GB2312"/>
                <w:sz w:val="21"/>
                <w:szCs w:val="21"/>
              </w:rPr>
              <w:t>响应文件的组成</w:t>
            </w:r>
          </w:p>
        </w:tc>
        <w:tc>
          <w:tcPr>
            <w:tcW w:w="6088" w:type="dxa"/>
            <w:vAlign w:val="center"/>
          </w:tcPr>
          <w:p>
            <w:pPr>
              <w:adjustRightInd w:val="0"/>
              <w:snapToGrid w:val="0"/>
              <w:spacing w:line="300" w:lineRule="auto"/>
              <w:jc w:val="left"/>
              <w:rPr>
                <w:rFonts w:ascii="仿宋_GB2312" w:hAnsi="宋体" w:eastAsia="仿宋_GB2312"/>
                <w:b/>
                <w:bCs/>
                <w:szCs w:val="21"/>
              </w:rPr>
            </w:pPr>
            <w:r>
              <w:rPr>
                <w:rFonts w:hint="eastAsia" w:ascii="仿宋_GB2312" w:hAnsi="宋体" w:eastAsia="仿宋_GB2312"/>
                <w:b/>
                <w:bCs/>
                <w:szCs w:val="21"/>
              </w:rPr>
              <w:t>1．报价一览表。</w:t>
            </w:r>
          </w:p>
          <w:p>
            <w:pPr>
              <w:adjustRightInd w:val="0"/>
              <w:snapToGrid w:val="0"/>
              <w:spacing w:line="300" w:lineRule="auto"/>
              <w:jc w:val="left"/>
              <w:rPr>
                <w:rFonts w:ascii="仿宋_GB2312" w:hAnsi="宋体" w:eastAsia="仿宋_GB2312"/>
                <w:b/>
                <w:bCs/>
                <w:szCs w:val="21"/>
              </w:rPr>
            </w:pPr>
            <w:r>
              <w:rPr>
                <w:rFonts w:hint="eastAsia" w:ascii="仿宋_GB2312" w:hAnsi="宋体" w:eastAsia="仿宋_GB2312"/>
                <w:b/>
                <w:bCs/>
                <w:szCs w:val="21"/>
              </w:rPr>
              <w:t>2．磋商书。</w:t>
            </w:r>
          </w:p>
          <w:p>
            <w:pPr>
              <w:adjustRightInd w:val="0"/>
              <w:snapToGrid w:val="0"/>
              <w:spacing w:line="300" w:lineRule="auto"/>
              <w:jc w:val="left"/>
              <w:rPr>
                <w:rFonts w:ascii="仿宋_GB2312" w:hAnsi="宋体" w:eastAsia="仿宋_GB2312"/>
                <w:b/>
                <w:bCs/>
                <w:szCs w:val="21"/>
              </w:rPr>
            </w:pPr>
            <w:r>
              <w:rPr>
                <w:rFonts w:hint="eastAsia" w:ascii="仿宋_GB2312" w:hAnsi="宋体" w:eastAsia="仿宋_GB2312"/>
                <w:b/>
                <w:bCs/>
                <w:szCs w:val="21"/>
              </w:rPr>
              <w:t>3．磋商保证书。</w:t>
            </w:r>
          </w:p>
          <w:p>
            <w:pPr>
              <w:spacing w:line="300" w:lineRule="auto"/>
              <w:jc w:val="left"/>
              <w:rPr>
                <w:rFonts w:ascii="仿宋_GB2312" w:hAnsi="宋体" w:eastAsia="仿宋_GB2312"/>
                <w:b/>
                <w:szCs w:val="21"/>
              </w:rPr>
            </w:pPr>
            <w:r>
              <w:rPr>
                <w:rFonts w:hint="eastAsia" w:ascii="仿宋_GB2312" w:hAnsi="宋体" w:eastAsia="仿宋_GB2312"/>
                <w:b/>
                <w:szCs w:val="21"/>
              </w:rPr>
              <w:t>4．法定代表人身份证明书</w:t>
            </w:r>
            <w:r>
              <w:rPr>
                <w:rFonts w:hint="eastAsia" w:ascii="仿宋_GB2312" w:hAnsi="宋体" w:eastAsia="仿宋_GB2312"/>
                <w:b/>
                <w:bCs/>
                <w:szCs w:val="21"/>
              </w:rPr>
              <w:t>原件</w:t>
            </w:r>
            <w:r>
              <w:rPr>
                <w:rFonts w:hint="eastAsia" w:ascii="仿宋_GB2312" w:hAnsi="宋体" w:eastAsia="仿宋_GB2312"/>
                <w:b/>
                <w:szCs w:val="21"/>
              </w:rPr>
              <w:t>及身份证复印件。</w:t>
            </w:r>
          </w:p>
          <w:p>
            <w:pPr>
              <w:spacing w:line="300" w:lineRule="auto"/>
              <w:jc w:val="left"/>
              <w:rPr>
                <w:rFonts w:ascii="仿宋_GB2312" w:hAnsi="宋体" w:eastAsia="仿宋_GB2312"/>
                <w:b/>
                <w:szCs w:val="21"/>
              </w:rPr>
            </w:pPr>
            <w:r>
              <w:rPr>
                <w:rFonts w:hint="eastAsia" w:ascii="仿宋_GB2312" w:hAnsi="宋体" w:eastAsia="仿宋_GB2312"/>
                <w:b/>
                <w:szCs w:val="21"/>
              </w:rPr>
              <w:t>5．法定代表人授权委托书原件及委托代理人身份证复印件（委托代理人磋商时须提供）。</w:t>
            </w:r>
          </w:p>
          <w:p>
            <w:pPr>
              <w:adjustRightInd w:val="0"/>
              <w:snapToGrid w:val="0"/>
              <w:spacing w:line="300" w:lineRule="auto"/>
              <w:rPr>
                <w:rFonts w:ascii="仿宋_GB2312" w:hAnsi="宋体" w:eastAsia="仿宋_GB2312"/>
                <w:b/>
                <w:bCs/>
                <w:szCs w:val="21"/>
              </w:rPr>
            </w:pPr>
            <w:r>
              <w:rPr>
                <w:rFonts w:hint="eastAsia" w:ascii="仿宋_GB2312" w:hAnsi="宋体" w:eastAsia="仿宋_GB2312"/>
                <w:b/>
                <w:bCs/>
                <w:szCs w:val="21"/>
              </w:rPr>
              <w:t>6．资格证明文件，至少包括以下内容：</w:t>
            </w:r>
          </w:p>
          <w:p>
            <w:pPr>
              <w:spacing w:line="300" w:lineRule="auto"/>
              <w:rPr>
                <w:rFonts w:ascii="仿宋_GB2312" w:hAnsi="宋体" w:eastAsia="仿宋_GB2312"/>
                <w:szCs w:val="21"/>
              </w:rPr>
            </w:pPr>
            <w:r>
              <w:rPr>
                <w:rFonts w:hint="eastAsia" w:ascii="仿宋_GB2312" w:hAnsi="宋体" w:eastAsia="仿宋_GB2312"/>
                <w:szCs w:val="21"/>
              </w:rPr>
              <w:t>（1）具有独立承担民事责任的能力；</w:t>
            </w:r>
          </w:p>
          <w:p>
            <w:pPr>
              <w:spacing w:line="300" w:lineRule="auto"/>
              <w:rPr>
                <w:rFonts w:ascii="仿宋_GB2312" w:hAnsi="宋体" w:eastAsia="仿宋_GB2312"/>
                <w:szCs w:val="21"/>
              </w:rPr>
            </w:pPr>
            <w:r>
              <w:rPr>
                <w:rFonts w:hint="eastAsia" w:ascii="仿宋_GB2312" w:hAnsi="宋体" w:eastAsia="仿宋_GB2312"/>
                <w:szCs w:val="21"/>
              </w:rPr>
              <w:t>（2）具有良好的商业信誉和健全的财务会计制度；</w:t>
            </w:r>
          </w:p>
          <w:p>
            <w:pPr>
              <w:spacing w:line="300" w:lineRule="auto"/>
              <w:rPr>
                <w:rFonts w:ascii="仿宋_GB2312" w:hAnsi="宋体" w:eastAsia="仿宋_GB2312"/>
                <w:szCs w:val="21"/>
              </w:rPr>
            </w:pPr>
            <w:r>
              <w:rPr>
                <w:rFonts w:hint="eastAsia" w:ascii="仿宋_GB2312" w:hAnsi="宋体" w:eastAsia="仿宋_GB2312"/>
                <w:szCs w:val="21"/>
              </w:rPr>
              <w:t>（3）具有履行合同所必需的服务和专业技术能力；</w:t>
            </w:r>
          </w:p>
          <w:p>
            <w:pPr>
              <w:spacing w:line="300" w:lineRule="auto"/>
              <w:rPr>
                <w:rFonts w:ascii="仿宋_GB2312" w:hAnsi="宋体" w:eastAsia="仿宋_GB2312"/>
                <w:szCs w:val="21"/>
              </w:rPr>
            </w:pPr>
            <w:r>
              <w:rPr>
                <w:rFonts w:hint="eastAsia" w:ascii="仿宋_GB2312" w:hAnsi="宋体" w:eastAsia="仿宋_GB2312"/>
                <w:szCs w:val="21"/>
              </w:rPr>
              <w:t>（4）有依法缴纳税收和社会保障资金的良好记录；</w:t>
            </w:r>
          </w:p>
          <w:p>
            <w:pPr>
              <w:spacing w:line="300" w:lineRule="auto"/>
              <w:rPr>
                <w:rFonts w:ascii="仿宋_GB2312" w:hAnsi="宋体" w:eastAsia="仿宋_GB2312"/>
                <w:szCs w:val="21"/>
              </w:rPr>
            </w:pPr>
            <w:r>
              <w:rPr>
                <w:rFonts w:hint="eastAsia" w:ascii="仿宋_GB2312" w:hAnsi="宋体" w:eastAsia="仿宋_GB2312"/>
                <w:szCs w:val="21"/>
              </w:rPr>
              <w:t>（5）参加政府采购活动前三年内，在经营活动中没有重大违法记录；</w:t>
            </w:r>
          </w:p>
          <w:p>
            <w:pPr>
              <w:spacing w:line="300" w:lineRule="auto"/>
              <w:rPr>
                <w:rFonts w:ascii="仿宋_GB2312" w:hAnsi="宋体" w:eastAsia="仿宋_GB2312"/>
                <w:szCs w:val="21"/>
              </w:rPr>
            </w:pPr>
            <w:r>
              <w:rPr>
                <w:rFonts w:hint="eastAsia" w:ascii="仿宋_GB2312" w:hAnsi="宋体" w:eastAsia="仿宋_GB2312"/>
                <w:szCs w:val="21"/>
              </w:rPr>
              <w:t>（6）近三年内无自治区（省、直辖市）级财政部门行政处罚记录。</w:t>
            </w:r>
          </w:p>
          <w:p>
            <w:pPr>
              <w:adjustRightInd w:val="0"/>
              <w:snapToGrid w:val="0"/>
              <w:spacing w:line="300" w:lineRule="auto"/>
              <w:rPr>
                <w:rFonts w:ascii="仿宋_GB2312" w:hAnsi="宋体" w:eastAsia="仿宋_GB2312"/>
                <w:b/>
                <w:bCs/>
                <w:szCs w:val="21"/>
              </w:rPr>
            </w:pPr>
            <w:r>
              <w:rPr>
                <w:rFonts w:hint="eastAsia" w:ascii="仿宋_GB2312" w:hAnsi="宋体" w:eastAsia="仿宋_GB2312"/>
                <w:b/>
                <w:bCs/>
                <w:szCs w:val="21"/>
              </w:rPr>
              <w:t>7．其他：</w:t>
            </w:r>
          </w:p>
          <w:p>
            <w:pPr>
              <w:adjustRightInd w:val="0"/>
              <w:snapToGrid w:val="0"/>
              <w:spacing w:line="300" w:lineRule="auto"/>
              <w:rPr>
                <w:rFonts w:ascii="仿宋_GB2312" w:hAnsi="宋体" w:eastAsia="仿宋_GB2312"/>
                <w:szCs w:val="21"/>
              </w:rPr>
            </w:pPr>
            <w:r>
              <w:rPr>
                <w:rFonts w:hint="eastAsia" w:ascii="仿宋_GB2312" w:hAnsi="宋体" w:eastAsia="仿宋_GB2312"/>
                <w:szCs w:val="21"/>
              </w:rPr>
              <w:t>（1）项目实施方案；</w:t>
            </w:r>
          </w:p>
          <w:p>
            <w:pPr>
              <w:spacing w:line="300" w:lineRule="auto"/>
              <w:rPr>
                <w:rFonts w:ascii="仿宋_GB2312" w:hAnsi="宋体" w:eastAsia="仿宋_GB2312"/>
                <w:szCs w:val="21"/>
              </w:rPr>
            </w:pPr>
            <w:r>
              <w:rPr>
                <w:rFonts w:hint="eastAsia" w:ascii="仿宋_GB2312" w:hAnsi="宋体" w:eastAsia="仿宋_GB2312"/>
                <w:szCs w:val="21"/>
              </w:rPr>
              <w:t>（2）服务承诺；</w:t>
            </w:r>
          </w:p>
          <w:p>
            <w:pPr>
              <w:spacing w:line="300" w:lineRule="auto"/>
              <w:rPr>
                <w:rFonts w:ascii="仿宋_GB2312" w:hAnsi="宋体" w:eastAsia="仿宋_GB2312"/>
                <w:szCs w:val="21"/>
              </w:rPr>
            </w:pPr>
            <w:r>
              <w:rPr>
                <w:rFonts w:hint="eastAsia" w:ascii="仿宋_GB2312" w:hAnsi="宋体" w:eastAsia="仿宋_GB2312"/>
                <w:szCs w:val="21"/>
              </w:rPr>
              <w:t>（3）供应商简介；</w:t>
            </w:r>
          </w:p>
          <w:p>
            <w:pPr>
              <w:spacing w:line="300" w:lineRule="auto"/>
              <w:rPr>
                <w:rFonts w:ascii="仿宋_GB2312" w:hAnsi="宋体" w:eastAsia="仿宋_GB2312"/>
                <w:szCs w:val="21"/>
              </w:rPr>
            </w:pPr>
            <w:r>
              <w:rPr>
                <w:rFonts w:hint="eastAsia" w:ascii="仿宋_GB2312" w:hAnsi="宋体" w:eastAsia="仿宋_GB2312"/>
                <w:szCs w:val="21"/>
              </w:rPr>
              <w:t>（4）中小企业声明函</w:t>
            </w:r>
            <w:r>
              <w:rPr>
                <w:rFonts w:hint="eastAsia" w:ascii="仿宋_GB2312" w:hAnsi="宋体" w:eastAsia="仿宋_GB2312"/>
                <w:b/>
                <w:szCs w:val="21"/>
              </w:rPr>
              <w:t>原件</w:t>
            </w:r>
            <w:r>
              <w:rPr>
                <w:rFonts w:hint="eastAsia" w:ascii="仿宋_GB2312" w:hAnsi="宋体" w:eastAsia="仿宋_GB2312"/>
                <w:szCs w:val="21"/>
              </w:rPr>
              <w:t>及相关证明材料（如是）；</w:t>
            </w:r>
          </w:p>
          <w:p>
            <w:pPr>
              <w:spacing w:line="300" w:lineRule="auto"/>
              <w:rPr>
                <w:rFonts w:ascii="仿宋_GB2312" w:hAnsi="宋体" w:eastAsia="仿宋_GB2312"/>
                <w:szCs w:val="21"/>
              </w:rPr>
            </w:pPr>
            <w:r>
              <w:rPr>
                <w:rFonts w:hint="eastAsia" w:ascii="仿宋_GB2312" w:hAnsi="宋体" w:eastAsia="仿宋_GB2312"/>
                <w:szCs w:val="21"/>
              </w:rPr>
              <w:t>（5）残疾人福利性单位声明函</w:t>
            </w:r>
            <w:r>
              <w:rPr>
                <w:rFonts w:hint="eastAsia" w:ascii="仿宋_GB2312" w:hAnsi="宋体" w:eastAsia="仿宋_GB2312"/>
                <w:b/>
                <w:szCs w:val="21"/>
              </w:rPr>
              <w:t>原件</w:t>
            </w:r>
            <w:r>
              <w:rPr>
                <w:rFonts w:hint="eastAsia" w:ascii="仿宋_GB2312" w:hAnsi="宋体" w:eastAsia="仿宋_GB2312"/>
                <w:szCs w:val="21"/>
              </w:rPr>
              <w:t>（如是）；</w:t>
            </w:r>
          </w:p>
          <w:p>
            <w:pPr>
              <w:spacing w:line="300" w:lineRule="auto"/>
              <w:rPr>
                <w:rFonts w:ascii="仿宋_GB2312" w:hAnsi="宋体" w:eastAsia="仿宋_GB2312"/>
                <w:szCs w:val="21"/>
              </w:rPr>
            </w:pPr>
            <w:r>
              <w:rPr>
                <w:rFonts w:hint="eastAsia" w:ascii="仿宋_GB2312" w:hAnsi="宋体" w:eastAsia="仿宋_GB2312"/>
                <w:szCs w:val="21"/>
              </w:rPr>
              <w:t>（6）监狱企业证明文件（如是）；</w:t>
            </w:r>
          </w:p>
          <w:p>
            <w:pPr>
              <w:spacing w:line="300" w:lineRule="auto"/>
              <w:rPr>
                <w:rFonts w:ascii="仿宋_GB2312" w:hAnsi="宋体" w:eastAsia="仿宋_GB2312"/>
                <w:szCs w:val="21"/>
              </w:rPr>
            </w:pPr>
            <w:r>
              <w:rPr>
                <w:rFonts w:hint="eastAsia" w:ascii="仿宋_GB2312" w:hAnsi="宋体" w:eastAsia="仿宋_GB2312"/>
                <w:szCs w:val="21"/>
              </w:rPr>
              <w:t>（7）磋商文件中要求提供及供应商认为需要提供的其他资料。</w:t>
            </w:r>
          </w:p>
          <w:p>
            <w:pPr>
              <w:autoSpaceDE w:val="0"/>
              <w:autoSpaceDN w:val="0"/>
              <w:spacing w:line="300" w:lineRule="auto"/>
              <w:rPr>
                <w:rFonts w:ascii="仿宋_GB2312" w:hAnsi="宋体" w:eastAsia="仿宋_GB2312"/>
                <w:b/>
                <w:szCs w:val="21"/>
              </w:rPr>
            </w:pPr>
            <w:r>
              <w:rPr>
                <w:rFonts w:hint="eastAsia" w:ascii="仿宋_GB2312" w:hAnsi="宋体" w:eastAsia="仿宋_GB2312"/>
                <w:b/>
                <w:szCs w:val="21"/>
              </w:rPr>
              <w:t>注：</w:t>
            </w:r>
          </w:p>
          <w:p>
            <w:pPr>
              <w:autoSpaceDE w:val="0"/>
              <w:autoSpaceDN w:val="0"/>
              <w:spacing w:line="300" w:lineRule="auto"/>
              <w:rPr>
                <w:rFonts w:ascii="仿宋_GB2312" w:hAnsi="宋体" w:eastAsia="仿宋_GB2312"/>
                <w:b/>
                <w:szCs w:val="21"/>
              </w:rPr>
            </w:pPr>
            <w:r>
              <w:rPr>
                <w:rFonts w:hint="eastAsia" w:ascii="仿宋_GB2312" w:hAnsi="宋体" w:eastAsia="仿宋_GB2312"/>
                <w:b/>
                <w:szCs w:val="21"/>
              </w:rPr>
              <w:t>（1）供应商应将以上文件按顺序装订成册，并编写目录和页码；</w:t>
            </w:r>
          </w:p>
          <w:p>
            <w:pPr>
              <w:autoSpaceDE w:val="0"/>
              <w:autoSpaceDN w:val="0"/>
              <w:spacing w:line="300" w:lineRule="auto"/>
              <w:rPr>
                <w:rFonts w:ascii="仿宋_GB2312" w:hAnsi="宋体" w:eastAsia="仿宋_GB2312"/>
                <w:b/>
                <w:szCs w:val="21"/>
              </w:rPr>
            </w:pPr>
            <w:r>
              <w:rPr>
                <w:rFonts w:hint="eastAsia" w:ascii="仿宋_GB2312" w:hAnsi="宋体" w:eastAsia="仿宋_GB2312"/>
                <w:b/>
                <w:szCs w:val="21"/>
              </w:rPr>
              <w:t>（2）磋商文件附件中提供格式的，请务必按照附件的格式填写。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13</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响应文件的份数</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 xml:space="preserve">1．正本：壹份；    </w:t>
            </w:r>
          </w:p>
          <w:p>
            <w:pPr>
              <w:autoSpaceDE w:val="0"/>
              <w:autoSpaceDN w:val="0"/>
              <w:spacing w:line="300" w:lineRule="auto"/>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 xml:space="preserve"> </w:t>
            </w:r>
            <w:r>
              <w:rPr>
                <w:rFonts w:hint="eastAsia" w:ascii="仿宋_GB2312" w:hAnsi="宋体" w:eastAsia="仿宋_GB2312"/>
                <w:szCs w:val="21"/>
              </w:rPr>
              <w:t>副本：肆份；</w:t>
            </w:r>
          </w:p>
          <w:p>
            <w:pPr>
              <w:autoSpaceDE w:val="0"/>
              <w:autoSpaceDN w:val="0"/>
              <w:spacing w:line="300" w:lineRule="auto"/>
              <w:rPr>
                <w:rFonts w:ascii="仿宋_GB2312" w:hAnsi="宋体" w:eastAsia="仿宋_GB2312"/>
                <w:szCs w:val="21"/>
              </w:rPr>
            </w:pPr>
            <w:r>
              <w:rPr>
                <w:rFonts w:hint="eastAsia" w:ascii="仿宋_GB2312" w:hAnsi="宋体" w:eastAsia="仿宋_GB2312"/>
                <w:szCs w:val="21"/>
              </w:rPr>
              <w:t>3．电子版响应文件：壹份（光盘刻录或U盘）</w:t>
            </w:r>
          </w:p>
          <w:p>
            <w:pPr>
              <w:autoSpaceDE w:val="0"/>
              <w:autoSpaceDN w:val="0"/>
              <w:spacing w:line="300" w:lineRule="auto"/>
              <w:rPr>
                <w:rFonts w:ascii="仿宋_GB2312" w:hAnsi="宋体" w:eastAsia="仿宋_GB2312"/>
                <w:b/>
                <w:szCs w:val="21"/>
              </w:rPr>
            </w:pPr>
            <w:r>
              <w:rPr>
                <w:rFonts w:hint="eastAsia" w:ascii="仿宋_GB2312" w:hAnsi="宋体" w:eastAsia="仿宋_GB2312"/>
                <w:b/>
                <w:szCs w:val="21"/>
              </w:rPr>
              <w:t>注：</w:t>
            </w:r>
          </w:p>
          <w:p>
            <w:pPr>
              <w:autoSpaceDE w:val="0"/>
              <w:autoSpaceDN w:val="0"/>
              <w:spacing w:line="300" w:lineRule="auto"/>
              <w:rPr>
                <w:rFonts w:ascii="仿宋_GB2312" w:hAnsi="宋体" w:eastAsia="仿宋_GB2312"/>
                <w:b/>
                <w:szCs w:val="21"/>
              </w:rPr>
            </w:pPr>
            <w:r>
              <w:rPr>
                <w:rFonts w:hint="eastAsia" w:ascii="仿宋_GB2312" w:hAnsi="宋体" w:eastAsia="仿宋_GB2312"/>
                <w:b/>
                <w:szCs w:val="21"/>
              </w:rPr>
              <w:t>（1）电子响应文件与纸质响应文件不一致时以纸质响应文件为准；</w:t>
            </w:r>
          </w:p>
          <w:p>
            <w:pPr>
              <w:autoSpaceDE w:val="0"/>
              <w:autoSpaceDN w:val="0"/>
              <w:spacing w:line="300" w:lineRule="auto"/>
              <w:rPr>
                <w:rFonts w:ascii="仿宋_GB2312" w:hAnsi="宋体" w:eastAsia="仿宋_GB2312"/>
                <w:szCs w:val="21"/>
              </w:rPr>
            </w:pPr>
            <w:r>
              <w:rPr>
                <w:rFonts w:hint="eastAsia" w:ascii="仿宋_GB2312" w:hAnsi="宋体" w:eastAsia="仿宋_GB2312"/>
                <w:b/>
                <w:szCs w:val="21"/>
              </w:rPr>
              <w:t>（2）响应文件一经递交概不退还。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4</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仿宋" w:eastAsia="仿宋_GB2312" w:cs="仿宋"/>
                <w:szCs w:val="21"/>
              </w:rPr>
              <w:t>磋商程序</w:t>
            </w:r>
          </w:p>
        </w:tc>
        <w:tc>
          <w:tcPr>
            <w:tcW w:w="6088" w:type="dxa"/>
            <w:vAlign w:val="center"/>
          </w:tcPr>
          <w:p>
            <w:pPr>
              <w:pStyle w:val="143"/>
              <w:spacing w:line="300" w:lineRule="auto"/>
              <w:rPr>
                <w:rFonts w:ascii="仿宋_GB2312" w:hAnsi="仿宋" w:eastAsia="仿宋_GB2312" w:cs="仿宋"/>
                <w:szCs w:val="21"/>
              </w:rPr>
            </w:pPr>
            <w:r>
              <w:rPr>
                <w:rFonts w:hint="eastAsia" w:ascii="仿宋_GB2312" w:hAnsi="仿宋" w:eastAsia="仿宋_GB2312" w:cs="仿宋"/>
                <w:szCs w:val="21"/>
              </w:rPr>
              <w:t>1.按递交响应文件先后顺序与磋商小组一对一进行磋商；</w:t>
            </w:r>
          </w:p>
          <w:p>
            <w:pPr>
              <w:pStyle w:val="143"/>
              <w:spacing w:line="300" w:lineRule="auto"/>
              <w:rPr>
                <w:rFonts w:ascii="仿宋_GB2312" w:hAnsi="仿宋" w:eastAsia="仿宋_GB2312" w:cs="仿宋"/>
                <w:szCs w:val="21"/>
              </w:rPr>
            </w:pPr>
            <w:r>
              <w:rPr>
                <w:rFonts w:hint="eastAsia" w:ascii="仿宋_GB2312" w:hAnsi="仿宋" w:eastAsia="仿宋_GB2312" w:cs="仿宋"/>
                <w:szCs w:val="21"/>
              </w:rPr>
              <w:t>2.磋商结束后，参加磋商的供应商在磋商小组规定的时间内提交最后报价，</w:t>
            </w:r>
            <w:r>
              <w:rPr>
                <w:rFonts w:hint="eastAsia" w:ascii="仿宋_GB2312" w:hAnsi="仿宋" w:eastAsia="仿宋_GB2312" w:cs="仿宋"/>
                <w:szCs w:val="21"/>
                <w:lang w:val="en-US"/>
              </w:rPr>
              <w:t>二次</w:t>
            </w:r>
            <w:r>
              <w:rPr>
                <w:rFonts w:hint="eastAsia" w:ascii="仿宋_GB2312" w:hAnsi="仿宋" w:eastAsia="仿宋_GB2312" w:cs="仿宋"/>
                <w:szCs w:val="21"/>
              </w:rPr>
              <w:t>报价作为最终评标价，各参加磋商的供应商不得以任何理由更改最后</w:t>
            </w:r>
            <w:r>
              <w:rPr>
                <w:rFonts w:hint="eastAsia" w:ascii="仿宋_GB2312" w:hAnsi="仿宋" w:eastAsia="仿宋_GB2312" w:cs="仿宋"/>
                <w:szCs w:val="21"/>
                <w:lang w:val="en-US"/>
              </w:rPr>
              <w:t>报价</w:t>
            </w:r>
            <w:r>
              <w:rPr>
                <w:rFonts w:hint="eastAsia" w:ascii="仿宋_GB2312" w:hAnsi="仿宋" w:eastAsia="仿宋_GB2312" w:cs="仿宋"/>
                <w:szCs w:val="21"/>
              </w:rPr>
              <w:t>；</w:t>
            </w:r>
          </w:p>
          <w:p>
            <w:pPr>
              <w:autoSpaceDE w:val="0"/>
              <w:autoSpaceDN w:val="0"/>
              <w:spacing w:line="300" w:lineRule="auto"/>
              <w:rPr>
                <w:rFonts w:ascii="仿宋_GB2312" w:hAnsi="仿宋" w:eastAsia="仿宋_GB2312" w:cs="仿宋"/>
                <w:szCs w:val="21"/>
                <w:lang w:val="zh-CN" w:bidi="zh-CN"/>
              </w:rPr>
            </w:pPr>
            <w:r>
              <w:rPr>
                <w:rFonts w:hint="eastAsia" w:ascii="仿宋_GB2312" w:hAnsi="仿宋" w:eastAsia="仿宋_GB2312" w:cs="仿宋"/>
                <w:szCs w:val="21"/>
                <w:lang w:val="zh-CN" w:bidi="zh-CN"/>
              </w:rPr>
              <w:t>3.经磋商确定最终采购需求和提交最后报价的供应商后，由磋商小组采用综合评分法对提交最后报价的供应商的响应文件和最后报价进行综合评分。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仿宋" w:eastAsia="仿宋_GB2312" w:cs="仿宋"/>
                <w:kern w:val="0"/>
                <w:szCs w:val="21"/>
              </w:rPr>
              <w:t>15</w:t>
            </w:r>
          </w:p>
        </w:tc>
        <w:tc>
          <w:tcPr>
            <w:tcW w:w="2268" w:type="dxa"/>
            <w:vAlign w:val="center"/>
          </w:tcPr>
          <w:p>
            <w:pPr>
              <w:autoSpaceDE w:val="0"/>
              <w:autoSpaceDN w:val="0"/>
              <w:spacing w:line="300" w:lineRule="auto"/>
              <w:jc w:val="center"/>
              <w:rPr>
                <w:rFonts w:ascii="仿宋_GB2312" w:hAnsi="仿宋" w:eastAsia="仿宋_GB2312" w:cs="仿宋"/>
                <w:szCs w:val="21"/>
              </w:rPr>
            </w:pPr>
            <w:r>
              <w:rPr>
                <w:rFonts w:hint="eastAsia" w:ascii="仿宋_GB2312" w:hAnsi="仿宋" w:eastAsia="仿宋_GB2312" w:cs="仿宋"/>
                <w:szCs w:val="21"/>
              </w:rPr>
              <w:t>磋商小组的组建</w:t>
            </w:r>
          </w:p>
        </w:tc>
        <w:tc>
          <w:tcPr>
            <w:tcW w:w="6088" w:type="dxa"/>
            <w:vAlign w:val="center"/>
          </w:tcPr>
          <w:p>
            <w:pPr>
              <w:pStyle w:val="143"/>
              <w:spacing w:line="300" w:lineRule="auto"/>
              <w:rPr>
                <w:rFonts w:ascii="仿宋_GB2312" w:hAnsi="仿宋" w:eastAsia="仿宋_GB2312" w:cs="仿宋"/>
                <w:szCs w:val="21"/>
              </w:rPr>
            </w:pPr>
            <w:r>
              <w:rPr>
                <w:rFonts w:hint="eastAsia" w:ascii="仿宋_GB2312" w:hAnsi="仿宋" w:eastAsia="仿宋_GB2312" w:cs="仿宋"/>
                <w:szCs w:val="21"/>
              </w:rPr>
              <w:t>磋商小组构成：</w:t>
            </w:r>
            <w:r>
              <w:rPr>
                <w:rFonts w:ascii="仿宋_GB2312" w:hAnsi="仿宋" w:eastAsia="仿宋_GB2312" w:cs="仿宋"/>
                <w:szCs w:val="21"/>
              </w:rPr>
              <w:t>7</w:t>
            </w:r>
            <w:r>
              <w:rPr>
                <w:rFonts w:hint="eastAsia" w:ascii="仿宋_GB2312" w:hAnsi="仿宋" w:eastAsia="仿宋_GB2312" w:cs="仿宋"/>
                <w:szCs w:val="21"/>
              </w:rPr>
              <w:t>人（自治区医疗保障局2人，外部专家5人）。</w:t>
            </w:r>
          </w:p>
          <w:p>
            <w:pPr>
              <w:pStyle w:val="143"/>
              <w:spacing w:line="300" w:lineRule="auto"/>
              <w:rPr>
                <w:rFonts w:ascii="仿宋_GB2312" w:hAnsi="仿宋" w:eastAsia="仿宋_GB2312" w:cs="仿宋"/>
                <w:szCs w:val="21"/>
              </w:rPr>
            </w:pPr>
            <w:r>
              <w:rPr>
                <w:rFonts w:hint="eastAsia" w:ascii="仿宋_GB2312" w:hAnsi="仿宋" w:eastAsia="仿宋_GB2312" w:cs="仿宋"/>
                <w:szCs w:val="21"/>
              </w:rPr>
              <w:t>磋商小组专家确定方式：从专家库中随机抽取。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仿宋" w:eastAsia="仿宋_GB2312" w:cs="仿宋"/>
                <w:kern w:val="0"/>
                <w:szCs w:val="21"/>
              </w:rPr>
              <w:t>16</w:t>
            </w:r>
          </w:p>
        </w:tc>
        <w:tc>
          <w:tcPr>
            <w:tcW w:w="2268" w:type="dxa"/>
            <w:vAlign w:val="center"/>
          </w:tcPr>
          <w:p>
            <w:pPr>
              <w:autoSpaceDE w:val="0"/>
              <w:autoSpaceDN w:val="0"/>
              <w:spacing w:line="300" w:lineRule="auto"/>
              <w:jc w:val="center"/>
              <w:rPr>
                <w:rFonts w:ascii="仿宋_GB2312" w:hAnsi="仿宋" w:eastAsia="仿宋_GB2312" w:cs="仿宋"/>
                <w:szCs w:val="21"/>
              </w:rPr>
            </w:pPr>
            <w:r>
              <w:rPr>
                <w:rFonts w:hint="eastAsia" w:ascii="仿宋_GB2312" w:hAnsi="仿宋" w:eastAsia="仿宋_GB2312" w:cs="仿宋"/>
                <w:kern w:val="0"/>
                <w:szCs w:val="21"/>
              </w:rPr>
              <w:t>是否授权磋商小组确定成交人</w:t>
            </w:r>
          </w:p>
        </w:tc>
        <w:tc>
          <w:tcPr>
            <w:tcW w:w="6088" w:type="dxa"/>
            <w:vAlign w:val="center"/>
          </w:tcPr>
          <w:p>
            <w:pPr>
              <w:spacing w:line="300" w:lineRule="auto"/>
              <w:ind w:firstLine="210" w:firstLineChars="100"/>
              <w:rPr>
                <w:rFonts w:ascii="仿宋_GB2312" w:hAnsi="仿宋" w:eastAsia="仿宋_GB2312" w:cs="仿宋"/>
                <w:kern w:val="0"/>
                <w:szCs w:val="21"/>
              </w:rPr>
            </w:pPr>
            <w:r>
              <w:rPr>
                <w:rFonts w:ascii="Segoe UI Symbol" w:hAnsi="Segoe UI Symbol" w:eastAsia="仿宋_GB2312" w:cs="Segoe UI Symbol"/>
                <w:kern w:val="0"/>
                <w:szCs w:val="21"/>
              </w:rPr>
              <w:t>☑</w:t>
            </w:r>
            <w:r>
              <w:rPr>
                <w:rFonts w:hint="eastAsia" w:ascii="仿宋_GB2312" w:hAnsi="仿宋" w:eastAsia="仿宋_GB2312" w:cs="仿宋"/>
                <w:kern w:val="0"/>
                <w:szCs w:val="21"/>
              </w:rPr>
              <w:t>是</w:t>
            </w:r>
          </w:p>
          <w:p>
            <w:pPr>
              <w:pStyle w:val="143"/>
              <w:spacing w:line="300" w:lineRule="auto"/>
              <w:ind w:firstLine="210" w:firstLineChars="100"/>
              <w:rPr>
                <w:rFonts w:ascii="仿宋_GB2312" w:hAnsi="仿宋" w:eastAsia="仿宋_GB2312" w:cs="仿宋"/>
                <w:szCs w:val="21"/>
              </w:rPr>
            </w:pPr>
            <w:r>
              <w:rPr>
                <w:rFonts w:hint="eastAsia" w:ascii="仿宋_GB2312" w:hAnsi="仿宋" w:eastAsia="仿宋_GB2312" w:cs="仿宋"/>
                <w:kern w:val="0"/>
                <w:szCs w:val="21"/>
              </w:rPr>
              <w:t>□否，推荐的成交单位：</w:t>
            </w:r>
            <w:r>
              <w:rPr>
                <w:rFonts w:hint="eastAsia" w:ascii="仿宋_GB2312" w:hAnsi="仿宋" w:eastAsia="仿宋_GB2312" w:cs="仿宋"/>
                <w:kern w:val="0"/>
                <w:szCs w:val="21"/>
                <w:u w:val="single"/>
              </w:rPr>
              <w:t xml:space="preserve"> </w:t>
            </w:r>
            <w:r>
              <w:rPr>
                <w:rFonts w:hint="eastAsia" w:ascii="仿宋_GB2312" w:hAnsi="仿宋" w:eastAsia="仿宋_GB2312" w:cs="仿宋"/>
                <w:kern w:val="0"/>
                <w:szCs w:val="21"/>
              </w:rPr>
              <w:t>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1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1</w:t>
            </w:r>
            <w:r>
              <w:rPr>
                <w:rFonts w:ascii="仿宋_GB2312" w:hAnsi="宋体" w:eastAsia="仿宋_GB2312"/>
                <w:szCs w:val="21"/>
              </w:rPr>
              <w:t>7</w:t>
            </w:r>
          </w:p>
        </w:tc>
        <w:tc>
          <w:tcPr>
            <w:tcW w:w="2268" w:type="dxa"/>
            <w:vAlign w:val="center"/>
          </w:tcPr>
          <w:p>
            <w:pPr>
              <w:autoSpaceDE w:val="0"/>
              <w:autoSpaceDN w:val="0"/>
              <w:spacing w:line="300" w:lineRule="auto"/>
              <w:jc w:val="center"/>
              <w:rPr>
                <w:rFonts w:ascii="仿宋_GB2312" w:hAnsi="仿宋" w:eastAsia="仿宋_GB2312" w:cs="仿宋"/>
                <w:szCs w:val="21"/>
              </w:rPr>
            </w:pPr>
            <w:r>
              <w:rPr>
                <w:rFonts w:hint="eastAsia" w:ascii="仿宋_GB2312" w:hAnsi="仿宋" w:eastAsia="仿宋_GB2312" w:cs="仿宋"/>
                <w:kern w:val="0"/>
                <w:szCs w:val="21"/>
              </w:rPr>
              <w:t>近年财务状况的年份要求</w:t>
            </w:r>
          </w:p>
        </w:tc>
        <w:tc>
          <w:tcPr>
            <w:tcW w:w="6088" w:type="dxa"/>
            <w:vAlign w:val="center"/>
          </w:tcPr>
          <w:p>
            <w:pPr>
              <w:pStyle w:val="143"/>
              <w:spacing w:line="300" w:lineRule="auto"/>
              <w:rPr>
                <w:rFonts w:ascii="仿宋_GB2312" w:hAnsi="仿宋" w:eastAsia="仿宋_GB2312" w:cs="仿宋"/>
                <w:szCs w:val="21"/>
              </w:rPr>
            </w:pPr>
            <w:r>
              <w:rPr>
                <w:rFonts w:hint="eastAsia" w:ascii="仿宋_GB2312" w:eastAsia="仿宋_GB2312"/>
                <w:szCs w:val="21"/>
              </w:rPr>
              <w:t>具有良好的商业信誉和健全的财务会计制度</w:t>
            </w:r>
            <w:r>
              <w:rPr>
                <w:rFonts w:hint="eastAsia" w:ascii="仿宋_GB2312" w:hAnsi="仿宋" w:eastAsia="仿宋_GB2312" w:cs="仿宋"/>
                <w:kern w:val="0"/>
                <w:szCs w:val="21"/>
              </w:rPr>
              <w:t>，指最近一年。新成立的企业提供</w:t>
            </w:r>
            <w:r>
              <w:rPr>
                <w:rFonts w:hint="eastAsia" w:ascii="仿宋_GB2312" w:hAnsi="仿宋" w:eastAsia="仿宋_GB2312" w:cs="仿宋"/>
                <w:kern w:val="0"/>
                <w:szCs w:val="21"/>
                <w:lang w:val="en-US"/>
              </w:rPr>
              <w:t>成立</w:t>
            </w:r>
            <w:r>
              <w:rPr>
                <w:rFonts w:hint="eastAsia" w:ascii="仿宋_GB2312" w:hAnsi="仿宋" w:eastAsia="仿宋_GB2312" w:cs="仿宋"/>
                <w:kern w:val="0"/>
                <w:szCs w:val="21"/>
              </w:rPr>
              <w:t>以来的财务报表。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623"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18</w:t>
            </w:r>
          </w:p>
        </w:tc>
        <w:tc>
          <w:tcPr>
            <w:tcW w:w="2268" w:type="dxa"/>
            <w:vAlign w:val="center"/>
          </w:tcPr>
          <w:p>
            <w:pPr>
              <w:autoSpaceDE w:val="0"/>
              <w:autoSpaceDN w:val="0"/>
              <w:spacing w:line="300" w:lineRule="auto"/>
              <w:jc w:val="center"/>
              <w:rPr>
                <w:rFonts w:ascii="仿宋_GB2312" w:hAnsi="宋体" w:eastAsia="仿宋_GB2312"/>
                <w:bCs/>
                <w:szCs w:val="21"/>
              </w:rPr>
            </w:pPr>
            <w:r>
              <w:rPr>
                <w:rFonts w:hint="eastAsia" w:ascii="仿宋_GB2312" w:hAnsi="宋体" w:eastAsia="仿宋_GB2312"/>
                <w:bCs/>
                <w:szCs w:val="21"/>
              </w:rPr>
              <w:t>磋商保证金</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19</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 w:hAnsi="仿宋" w:eastAsia="仿宋" w:cs="仿宋"/>
                <w:kern w:val="0"/>
                <w:szCs w:val="21"/>
              </w:rPr>
              <w:t>▲</w:t>
            </w:r>
            <w:r>
              <w:rPr>
                <w:rFonts w:hint="eastAsia" w:ascii="仿宋_GB2312" w:hAnsi="宋体" w:eastAsia="仿宋_GB2312"/>
                <w:szCs w:val="21"/>
              </w:rPr>
              <w:t>响应文件有效期</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递交截止日期后90天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704" w:type="dxa"/>
            <w:vMerge w:val="restart"/>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20</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响应文件</w:t>
            </w:r>
          </w:p>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递交时间</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96" w:hRule="atLeast"/>
          <w:jc w:val="center"/>
        </w:trPr>
        <w:tc>
          <w:tcPr>
            <w:tcW w:w="704" w:type="dxa"/>
            <w:vMerge w:val="continue"/>
            <w:vAlign w:val="center"/>
          </w:tcPr>
          <w:p>
            <w:pPr>
              <w:autoSpaceDE w:val="0"/>
              <w:autoSpaceDN w:val="0"/>
              <w:spacing w:line="300" w:lineRule="auto"/>
              <w:jc w:val="center"/>
              <w:rPr>
                <w:rFonts w:ascii="仿宋_GB2312" w:hAnsi="宋体" w:eastAsia="仿宋_GB2312"/>
                <w:szCs w:val="21"/>
              </w:rPr>
            </w:pP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响应文件</w:t>
            </w:r>
          </w:p>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递交地点</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03" w:hRule="atLeast"/>
          <w:jc w:val="center"/>
        </w:trPr>
        <w:tc>
          <w:tcPr>
            <w:tcW w:w="704" w:type="dxa"/>
            <w:vMerge w:val="restart"/>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21</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磋商时间</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704" w:type="dxa"/>
            <w:vMerge w:val="continue"/>
            <w:vAlign w:val="center"/>
          </w:tcPr>
          <w:p>
            <w:pPr>
              <w:autoSpaceDE w:val="0"/>
              <w:autoSpaceDN w:val="0"/>
              <w:spacing w:line="300" w:lineRule="auto"/>
              <w:jc w:val="center"/>
              <w:rPr>
                <w:rFonts w:ascii="仿宋_GB2312" w:hAnsi="宋体" w:eastAsia="仿宋_GB2312"/>
                <w:szCs w:val="21"/>
              </w:rPr>
            </w:pP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磋商地点</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7"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22</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项目完成期</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23</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成果提交地点</w:t>
            </w:r>
          </w:p>
        </w:tc>
        <w:tc>
          <w:tcPr>
            <w:tcW w:w="6088" w:type="dxa"/>
            <w:vAlign w:val="center"/>
          </w:tcPr>
          <w:p>
            <w:pPr>
              <w:autoSpaceDE w:val="0"/>
              <w:autoSpaceDN w:val="0"/>
              <w:spacing w:line="300" w:lineRule="auto"/>
              <w:rPr>
                <w:rFonts w:ascii="仿宋_GB2312" w:hAnsi="宋体" w:eastAsia="仿宋_GB2312"/>
                <w:szCs w:val="21"/>
              </w:rPr>
            </w:pPr>
            <w:r>
              <w:rPr>
                <w:rFonts w:hint="eastAsia" w:ascii="仿宋_GB2312" w:hAnsi="宋体" w:eastAsia="仿宋_GB2312"/>
                <w:szCs w:val="21"/>
              </w:rPr>
              <w:t>详见第一章《竞争性磋商公告》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24</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履约保证金</w:t>
            </w:r>
          </w:p>
        </w:tc>
        <w:tc>
          <w:tcPr>
            <w:tcW w:w="6088" w:type="dxa"/>
            <w:vAlign w:val="center"/>
          </w:tcPr>
          <w:p>
            <w:pPr>
              <w:autoSpaceDE w:val="0"/>
              <w:autoSpaceDN w:val="0"/>
              <w:spacing w:line="300" w:lineRule="auto"/>
              <w:jc w:val="left"/>
              <w:rPr>
                <w:rFonts w:ascii="仿宋_GB2312" w:hAnsi="宋体" w:eastAsia="仿宋_GB2312"/>
                <w:szCs w:val="21"/>
              </w:rPr>
            </w:pPr>
            <w:r>
              <w:rPr>
                <w:rFonts w:hint="eastAsia" w:ascii="仿宋_GB2312" w:hAnsi="宋体" w:eastAsia="仿宋_GB2312"/>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5"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25</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付款方式</w:t>
            </w:r>
          </w:p>
        </w:tc>
        <w:tc>
          <w:tcPr>
            <w:tcW w:w="6088" w:type="dxa"/>
            <w:vAlign w:val="center"/>
          </w:tcPr>
          <w:p>
            <w:pPr>
              <w:autoSpaceDE w:val="0"/>
              <w:autoSpaceDN w:val="0"/>
              <w:spacing w:line="300" w:lineRule="auto"/>
              <w:jc w:val="left"/>
              <w:rPr>
                <w:rFonts w:ascii="仿宋_GB2312" w:hAnsi="宋体" w:eastAsia="仿宋_GB2312"/>
                <w:szCs w:val="21"/>
              </w:rPr>
            </w:pPr>
            <w:r>
              <w:rPr>
                <w:rFonts w:hint="eastAsia" w:ascii="仿宋_GB2312" w:hAnsi="宋体" w:eastAsia="仿宋_GB2312"/>
                <w:szCs w:val="21"/>
              </w:rPr>
              <w:t>合同签订后并收到等额发票之后，15个工作日内支付合同金额40%，初步设计通过相关部门或专家评审之后支付合同金额40%，全部服务工作完成支付合同金额20%。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 w:hAnsi="仿宋" w:eastAsia="仿宋" w:cs="仿宋"/>
                <w:kern w:val="0"/>
                <w:szCs w:val="21"/>
              </w:rPr>
              <w:t>26</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 w:hAnsi="仿宋" w:eastAsia="仿宋" w:cs="仿宋"/>
                <w:kern w:val="0"/>
                <w:szCs w:val="21"/>
              </w:rPr>
              <w:t>实质性条款</w:t>
            </w:r>
          </w:p>
        </w:tc>
        <w:tc>
          <w:tcPr>
            <w:tcW w:w="6088" w:type="dxa"/>
            <w:vAlign w:val="center"/>
          </w:tcPr>
          <w:p>
            <w:pPr>
              <w:autoSpaceDE w:val="0"/>
              <w:autoSpaceDN w:val="0"/>
              <w:spacing w:line="300" w:lineRule="auto"/>
              <w:jc w:val="left"/>
              <w:rPr>
                <w:rFonts w:ascii="仿宋_GB2312" w:hAnsi="宋体" w:eastAsia="仿宋_GB2312"/>
                <w:szCs w:val="21"/>
              </w:rPr>
            </w:pPr>
            <w:r>
              <w:rPr>
                <w:rFonts w:hint="eastAsia" w:ascii="仿宋" w:hAnsi="仿宋" w:eastAsia="仿宋" w:cs="仿宋"/>
                <w:kern w:val="0"/>
                <w:szCs w:val="21"/>
              </w:rPr>
              <w:t>采购文件中加 “▲”系指实质性要求条款</w:t>
            </w:r>
            <w:r>
              <w:rPr>
                <w:rFonts w:hint="eastAsia" w:ascii="仿宋" w:hAnsi="仿宋" w:eastAsia="仿宋" w:cs="仿宋"/>
                <w:color w:val="FF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ascii="仿宋_GB2312" w:hAnsi="宋体" w:eastAsia="仿宋_GB2312"/>
                <w:szCs w:val="21"/>
              </w:rPr>
              <w:t>27</w:t>
            </w:r>
          </w:p>
        </w:tc>
        <w:tc>
          <w:tcPr>
            <w:tcW w:w="2268" w:type="dxa"/>
            <w:vAlign w:val="center"/>
          </w:tcPr>
          <w:p>
            <w:pPr>
              <w:autoSpaceDE w:val="0"/>
              <w:autoSpaceDN w:val="0"/>
              <w:spacing w:line="300" w:lineRule="auto"/>
              <w:jc w:val="center"/>
              <w:rPr>
                <w:rFonts w:ascii="仿宋_GB2312" w:hAnsi="宋体" w:eastAsia="仿宋_GB2312"/>
                <w:b/>
                <w:szCs w:val="21"/>
              </w:rPr>
            </w:pPr>
            <w:r>
              <w:rPr>
                <w:rFonts w:hint="eastAsia" w:ascii="仿宋_GB2312" w:hAnsi="宋体" w:eastAsia="仿宋_GB2312"/>
                <w:szCs w:val="21"/>
              </w:rPr>
              <w:t>需要补充的其他内容</w:t>
            </w:r>
          </w:p>
        </w:tc>
        <w:tc>
          <w:tcPr>
            <w:tcW w:w="6088" w:type="dxa"/>
            <w:vAlign w:val="center"/>
          </w:tcPr>
          <w:p>
            <w:pPr>
              <w:autoSpaceDE w:val="0"/>
              <w:autoSpaceDN w:val="0"/>
              <w:spacing w:line="300" w:lineRule="auto"/>
              <w:jc w:val="left"/>
              <w:rPr>
                <w:rFonts w:ascii="仿宋_GB2312" w:hAnsi="宋体" w:eastAsia="仿宋_GB2312"/>
                <w:b/>
                <w:szCs w:val="21"/>
              </w:rPr>
            </w:pPr>
            <w:r>
              <w:rPr>
                <w:rFonts w:hint="eastAsia" w:ascii="仿宋_GB2312" w:hAnsi="宋体" w:eastAsia="仿宋_GB2312"/>
                <w:szCs w:val="21"/>
              </w:rPr>
              <w:t>供应商的法定代表人或其委托代理人应当按时参加磋商会议，并在响应文件开启时向监督人员</w:t>
            </w:r>
            <w:r>
              <w:rPr>
                <w:rFonts w:hint="eastAsia" w:ascii="仿宋_GB2312" w:hAnsi="宋体" w:eastAsia="仿宋_GB2312"/>
                <w:b/>
                <w:szCs w:val="21"/>
                <w:u w:val="single"/>
              </w:rPr>
              <w:t>出示本人身份证原件</w:t>
            </w:r>
            <w:r>
              <w:rPr>
                <w:rFonts w:hint="eastAsia" w:ascii="仿宋_GB2312" w:hAnsi="宋体" w:eastAsia="仿宋_GB2312"/>
                <w:szCs w:val="21"/>
              </w:rPr>
              <w:t>，以证明其出席，</w:t>
            </w:r>
            <w:r>
              <w:rPr>
                <w:rFonts w:hint="eastAsia" w:ascii="仿宋_GB2312" w:hAnsi="宋体" w:eastAsia="仿宋_GB2312"/>
                <w:b/>
                <w:szCs w:val="21"/>
              </w:rPr>
              <w:t>否则其响应文件按无效处理。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8</w:t>
            </w:r>
          </w:p>
        </w:tc>
        <w:tc>
          <w:tcPr>
            <w:tcW w:w="2268" w:type="dxa"/>
            <w:vAlign w:val="center"/>
          </w:tcPr>
          <w:p>
            <w:pPr>
              <w:autoSpaceDE w:val="0"/>
              <w:autoSpaceDN w:val="0"/>
              <w:spacing w:line="300" w:lineRule="auto"/>
              <w:jc w:val="center"/>
              <w:rPr>
                <w:rFonts w:ascii="仿宋_GB2312" w:hAnsi="宋体" w:eastAsia="仿宋_GB2312"/>
                <w:szCs w:val="21"/>
              </w:rPr>
            </w:pPr>
            <w:r>
              <w:rPr>
                <w:rFonts w:hint="eastAsia" w:ascii="仿宋" w:hAnsi="仿宋" w:eastAsia="仿宋" w:cs="仿宋"/>
                <w:kern w:val="0"/>
                <w:szCs w:val="21"/>
              </w:rPr>
              <w:t>▲</w:t>
            </w:r>
            <w:r>
              <w:rPr>
                <w:rFonts w:hint="eastAsia" w:ascii="仿宋" w:hAnsi="仿宋" w:eastAsia="仿宋" w:cs="仿宋"/>
                <w:szCs w:val="21"/>
              </w:rPr>
              <w:t>采购控制价</w:t>
            </w:r>
          </w:p>
        </w:tc>
        <w:tc>
          <w:tcPr>
            <w:tcW w:w="6088" w:type="dxa"/>
            <w:vAlign w:val="center"/>
          </w:tcPr>
          <w:p>
            <w:pPr>
              <w:spacing w:line="300" w:lineRule="auto"/>
              <w:rPr>
                <w:rFonts w:ascii="仿宋" w:hAnsi="仿宋" w:eastAsia="仿宋" w:cs="仿宋"/>
                <w:szCs w:val="21"/>
              </w:rPr>
            </w:pPr>
            <w:r>
              <w:rPr>
                <w:rFonts w:hint="eastAsia" w:ascii="仿宋" w:hAnsi="仿宋" w:eastAsia="仿宋" w:cs="仿宋"/>
                <w:kern w:val="0"/>
                <w:szCs w:val="21"/>
              </w:rPr>
              <w:sym w:font="Wingdings 2" w:char="00A3"/>
            </w:r>
            <w:r>
              <w:rPr>
                <w:rFonts w:hint="eastAsia" w:ascii="仿宋" w:hAnsi="仿宋" w:eastAsia="仿宋" w:cs="仿宋"/>
                <w:szCs w:val="21"/>
              </w:rPr>
              <w:t>不设采购控制价</w:t>
            </w:r>
          </w:p>
          <w:p>
            <w:pPr>
              <w:spacing w:line="300" w:lineRule="auto"/>
              <w:rPr>
                <w:rFonts w:ascii="仿宋" w:hAnsi="仿宋" w:eastAsia="仿宋" w:cs="仿宋"/>
                <w:szCs w:val="21"/>
              </w:rPr>
            </w:pPr>
            <w:r>
              <w:rPr>
                <w:rFonts w:hint="eastAsia" w:ascii="仿宋" w:hAnsi="仿宋" w:eastAsia="仿宋" w:cs="仿宋"/>
                <w:kern w:val="0"/>
                <w:szCs w:val="21"/>
              </w:rPr>
              <w:sym w:font="Wingdings 2" w:char="0052"/>
            </w:r>
            <w:r>
              <w:rPr>
                <w:rFonts w:hint="eastAsia" w:ascii="仿宋" w:hAnsi="仿宋" w:eastAsia="仿宋" w:cs="仿宋"/>
                <w:szCs w:val="21"/>
              </w:rPr>
              <w:t xml:space="preserve">设采购控制价   </w:t>
            </w:r>
          </w:p>
          <w:p>
            <w:pPr>
              <w:spacing w:line="300" w:lineRule="auto"/>
              <w:rPr>
                <w:rFonts w:ascii="仿宋" w:hAnsi="仿宋" w:eastAsia="仿宋" w:cs="仿宋"/>
                <w:b/>
                <w:szCs w:val="21"/>
              </w:rPr>
            </w:pPr>
            <w:r>
              <w:rPr>
                <w:rFonts w:hint="eastAsia" w:ascii="仿宋" w:hAnsi="仿宋" w:eastAsia="仿宋" w:cs="仿宋"/>
                <w:b/>
                <w:szCs w:val="21"/>
              </w:rPr>
              <w:t>采购控制价：</w:t>
            </w:r>
            <w:r>
              <w:rPr>
                <w:rFonts w:ascii="仿宋" w:hAnsi="仿宋" w:eastAsia="仿宋" w:cs="仿宋"/>
                <w:b/>
                <w:szCs w:val="21"/>
              </w:rPr>
              <w:t>90</w:t>
            </w:r>
            <w:r>
              <w:rPr>
                <w:rFonts w:hint="eastAsia" w:ascii="仿宋" w:hAnsi="仿宋" w:eastAsia="仿宋" w:cs="仿宋"/>
                <w:b/>
                <w:szCs w:val="21"/>
              </w:rPr>
              <w:t>万元人民币；</w:t>
            </w:r>
          </w:p>
          <w:p>
            <w:pPr>
              <w:autoSpaceDE w:val="0"/>
              <w:autoSpaceDN w:val="0"/>
              <w:spacing w:line="300" w:lineRule="auto"/>
              <w:jc w:val="left"/>
              <w:rPr>
                <w:rFonts w:ascii="仿宋_GB2312" w:hAnsi="宋体" w:eastAsia="仿宋_GB2312"/>
                <w:szCs w:val="21"/>
              </w:rPr>
            </w:pPr>
            <w:r>
              <w:rPr>
                <w:rFonts w:hint="eastAsia" w:ascii="仿宋" w:hAnsi="仿宋" w:eastAsia="仿宋" w:cs="仿宋"/>
                <w:b/>
                <w:szCs w:val="21"/>
              </w:rPr>
              <w:t>供应商报价不得超过采购控制价，否则按无效响应处理。供应商的报价明显低于其他通过符合性审查供应商的报价，有可能影响服务质量或者不能诚信履约的，应当提供书面说明，必要时提交相关证明材料；否则其响应有可能被视为无效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81" w:hRule="atLeast"/>
          <w:jc w:val="center"/>
        </w:trPr>
        <w:tc>
          <w:tcPr>
            <w:tcW w:w="704" w:type="dxa"/>
            <w:vAlign w:val="center"/>
          </w:tcPr>
          <w:p>
            <w:pPr>
              <w:autoSpaceDE w:val="0"/>
              <w:autoSpaceDN w:val="0"/>
              <w:spacing w:line="300" w:lineRule="auto"/>
              <w:jc w:val="center"/>
              <w:rPr>
                <w:rFonts w:ascii="仿宋_GB2312" w:hAnsi="宋体" w:eastAsia="仿宋_GB2312"/>
                <w:szCs w:val="21"/>
              </w:rPr>
            </w:pPr>
            <w:r>
              <w:rPr>
                <w:rFonts w:hint="eastAsia" w:ascii="仿宋_GB2312" w:hAnsi="宋体" w:eastAsia="仿宋_GB2312"/>
                <w:szCs w:val="21"/>
              </w:rPr>
              <w:t>2</w:t>
            </w:r>
            <w:r>
              <w:rPr>
                <w:rFonts w:ascii="仿宋_GB2312" w:hAnsi="宋体" w:eastAsia="仿宋_GB2312"/>
                <w:szCs w:val="21"/>
              </w:rPr>
              <w:t>9</w:t>
            </w:r>
          </w:p>
        </w:tc>
        <w:tc>
          <w:tcPr>
            <w:tcW w:w="2268" w:type="dxa"/>
            <w:vAlign w:val="center"/>
          </w:tcPr>
          <w:p>
            <w:pPr>
              <w:autoSpaceDE w:val="0"/>
              <w:autoSpaceDN w:val="0"/>
              <w:spacing w:line="300" w:lineRule="auto"/>
              <w:jc w:val="center"/>
              <w:rPr>
                <w:rFonts w:ascii="仿宋" w:hAnsi="仿宋" w:eastAsia="仿宋" w:cs="仿宋"/>
                <w:kern w:val="0"/>
                <w:szCs w:val="21"/>
              </w:rPr>
            </w:pPr>
            <w:r>
              <w:rPr>
                <w:rFonts w:hint="eastAsia" w:ascii="仿宋" w:hAnsi="仿宋" w:eastAsia="仿宋" w:cs="仿宋"/>
                <w:kern w:val="0"/>
                <w:szCs w:val="21"/>
              </w:rPr>
              <w:t>最终报价</w:t>
            </w:r>
          </w:p>
        </w:tc>
        <w:tc>
          <w:tcPr>
            <w:tcW w:w="6088" w:type="dxa"/>
            <w:vAlign w:val="center"/>
          </w:tcPr>
          <w:p>
            <w:pPr>
              <w:spacing w:line="300" w:lineRule="auto"/>
              <w:rPr>
                <w:rFonts w:ascii="仿宋" w:hAnsi="仿宋" w:eastAsia="仿宋" w:cs="仿宋"/>
                <w:kern w:val="0"/>
                <w:szCs w:val="21"/>
              </w:rPr>
            </w:pPr>
            <w:r>
              <w:rPr>
                <w:rFonts w:hint="eastAsia" w:ascii="仿宋" w:hAnsi="仿宋" w:eastAsia="仿宋" w:cs="仿宋"/>
                <w:kern w:val="0"/>
                <w:szCs w:val="21"/>
              </w:rPr>
              <w:t>指二次磋商最终报价。</w:t>
            </w:r>
          </w:p>
        </w:tc>
      </w:tr>
    </w:tbl>
    <w:p>
      <w:pPr>
        <w:spacing w:before="360" w:beforeLines="150" w:line="520" w:lineRule="exact"/>
        <w:jc w:val="center"/>
        <w:rPr>
          <w:rFonts w:ascii="仿宋_GB2312" w:hAnsi="宋体" w:eastAsia="仿宋_GB2312"/>
          <w:b/>
          <w:bCs/>
          <w:spacing w:val="14"/>
          <w:sz w:val="44"/>
        </w:rPr>
      </w:pPr>
      <w:r>
        <w:rPr>
          <w:rFonts w:hint="eastAsia" w:ascii="仿宋_GB2312" w:hAnsi="宋体" w:eastAsia="仿宋_GB2312"/>
          <w:b/>
          <w:bCs/>
          <w:spacing w:val="14"/>
          <w:sz w:val="44"/>
        </w:rPr>
        <w:br w:type="page"/>
      </w:r>
      <w:r>
        <w:rPr>
          <w:rFonts w:hint="eastAsia" w:ascii="仿宋_GB2312" w:hAnsi="宋体" w:eastAsia="仿宋_GB2312"/>
          <w:b/>
          <w:bCs/>
          <w:spacing w:val="14"/>
          <w:sz w:val="44"/>
        </w:rPr>
        <w:t>供应商须知</w:t>
      </w:r>
    </w:p>
    <w:p>
      <w:pPr>
        <w:pStyle w:val="3"/>
        <w:rPr>
          <w:rFonts w:ascii="仿宋_GB2312" w:eastAsia="仿宋_GB2312"/>
        </w:rPr>
      </w:pPr>
      <w:bookmarkStart w:id="9" w:name="_Toc280780634"/>
      <w:bookmarkStart w:id="10" w:name="_Toc154829138"/>
      <w:bookmarkStart w:id="11" w:name="_Toc146956899"/>
      <w:bookmarkStart w:id="12" w:name="_Toc147301449"/>
      <w:bookmarkStart w:id="13" w:name="_Toc280780665"/>
      <w:bookmarkStart w:id="14" w:name="_Toc142195781"/>
      <w:bookmarkStart w:id="15" w:name="_Toc182152352"/>
      <w:r>
        <w:rPr>
          <w:rFonts w:hint="eastAsia" w:ascii="仿宋_GB2312" w:eastAsia="仿宋_GB2312"/>
        </w:rPr>
        <w:t>一、总   则</w:t>
      </w:r>
      <w:bookmarkEnd w:id="9"/>
      <w:bookmarkEnd w:id="10"/>
    </w:p>
    <w:p>
      <w:pPr>
        <w:pStyle w:val="4"/>
        <w:rPr>
          <w:rFonts w:ascii="仿宋_GB2312" w:eastAsia="仿宋_GB2312"/>
        </w:rPr>
      </w:pPr>
      <w:bookmarkStart w:id="16" w:name="_Toc325364795"/>
      <w:bookmarkStart w:id="17" w:name="_Toc280780635"/>
      <w:bookmarkStart w:id="18" w:name="_Toc529911145"/>
      <w:bookmarkStart w:id="19" w:name="_Toc154829139"/>
      <w:r>
        <w:rPr>
          <w:rFonts w:hint="eastAsia" w:ascii="仿宋_GB2312" w:eastAsia="仿宋_GB2312"/>
        </w:rPr>
        <w:t>1.项目概况</w:t>
      </w:r>
      <w:bookmarkEnd w:id="16"/>
      <w:bookmarkEnd w:id="17"/>
      <w:bookmarkEnd w:id="18"/>
      <w:bookmarkEnd w:id="19"/>
    </w:p>
    <w:p>
      <w:pPr>
        <w:pStyle w:val="111"/>
        <w:spacing w:line="360" w:lineRule="auto"/>
        <w:rPr>
          <w:rFonts w:ascii="仿宋_GB2312" w:eastAsia="仿宋_GB2312"/>
        </w:rPr>
      </w:pPr>
      <w:r>
        <w:rPr>
          <w:rFonts w:hint="eastAsia" w:ascii="仿宋_GB2312" w:eastAsia="仿宋_GB2312"/>
        </w:rPr>
        <w:t>1.1项目名称及内容</w:t>
      </w:r>
      <w:r>
        <w:rPr>
          <w:rFonts w:hint="eastAsia" w:ascii="仿宋_GB2312" w:eastAsia="仿宋_GB2312"/>
          <w:lang w:eastAsia="zh-CN"/>
        </w:rPr>
        <w:t>：</w:t>
      </w:r>
      <w:r>
        <w:rPr>
          <w:rFonts w:hint="eastAsia" w:ascii="仿宋_GB2312" w:eastAsia="仿宋_GB2312"/>
        </w:rPr>
        <w:t>见“供应商须知前附表”。</w:t>
      </w:r>
    </w:p>
    <w:p>
      <w:pPr>
        <w:pStyle w:val="111"/>
        <w:spacing w:line="360" w:lineRule="auto"/>
        <w:rPr>
          <w:rFonts w:ascii="仿宋_GB2312" w:eastAsia="仿宋_GB2312"/>
        </w:rPr>
      </w:pPr>
      <w:r>
        <w:rPr>
          <w:rFonts w:hint="eastAsia" w:ascii="仿宋_GB2312" w:eastAsia="仿宋_GB2312"/>
        </w:rPr>
        <w:t>1.2项目编号：见“供应商须知前附表”。</w:t>
      </w:r>
      <w:bookmarkStart w:id="271" w:name="_GoBack"/>
      <w:bookmarkEnd w:id="271"/>
    </w:p>
    <w:p>
      <w:pPr>
        <w:pStyle w:val="111"/>
        <w:spacing w:line="360" w:lineRule="auto"/>
        <w:rPr>
          <w:rFonts w:ascii="仿宋_GB2312" w:eastAsia="仿宋_GB2312"/>
        </w:rPr>
      </w:pPr>
      <w:r>
        <w:rPr>
          <w:rFonts w:hint="eastAsia" w:ascii="仿宋_GB2312" w:eastAsia="仿宋_GB2312"/>
        </w:rPr>
        <w:t>1.3采购人：见“供应商须知前附表”。</w:t>
      </w:r>
    </w:p>
    <w:p>
      <w:pPr>
        <w:pStyle w:val="111"/>
        <w:spacing w:line="360" w:lineRule="auto"/>
        <w:rPr>
          <w:rFonts w:ascii="仿宋_GB2312" w:eastAsia="仿宋_GB2312"/>
        </w:rPr>
      </w:pPr>
      <w:r>
        <w:rPr>
          <w:rFonts w:hint="eastAsia" w:ascii="仿宋_GB2312" w:eastAsia="仿宋_GB2312"/>
        </w:rPr>
        <w:t>1.4采购代理机构：见“供应商须知前附表”。</w:t>
      </w:r>
    </w:p>
    <w:p>
      <w:pPr>
        <w:pStyle w:val="111"/>
        <w:spacing w:line="360" w:lineRule="auto"/>
        <w:rPr>
          <w:rFonts w:ascii="仿宋_GB2312" w:eastAsia="仿宋_GB2312"/>
        </w:rPr>
      </w:pPr>
      <w:r>
        <w:rPr>
          <w:rFonts w:hint="eastAsia" w:ascii="仿宋_GB2312" w:eastAsia="仿宋_GB2312"/>
        </w:rPr>
        <w:t>1.5现场考察或磋商前答疑会：见“供应商须知前附表”。</w:t>
      </w:r>
    </w:p>
    <w:p>
      <w:pPr>
        <w:pStyle w:val="111"/>
        <w:spacing w:line="360" w:lineRule="auto"/>
        <w:rPr>
          <w:rFonts w:ascii="仿宋_GB2312" w:eastAsia="仿宋_GB2312"/>
        </w:rPr>
      </w:pPr>
      <w:r>
        <w:rPr>
          <w:rFonts w:hint="eastAsia" w:ascii="仿宋_GB2312" w:eastAsia="仿宋_GB2312"/>
        </w:rPr>
        <w:t>1.6竞争性磋商文件：简称“磋商文件”。</w:t>
      </w:r>
    </w:p>
    <w:p>
      <w:pPr>
        <w:pStyle w:val="4"/>
        <w:rPr>
          <w:rFonts w:ascii="仿宋_GB2312" w:eastAsia="仿宋_GB2312"/>
        </w:rPr>
      </w:pPr>
      <w:bookmarkStart w:id="20" w:name="_Toc529911146"/>
      <w:bookmarkStart w:id="21" w:name="_Toc154829140"/>
      <w:bookmarkStart w:id="22" w:name="_Toc280780636"/>
      <w:bookmarkStart w:id="23" w:name="_Toc325364796"/>
      <w:r>
        <w:rPr>
          <w:rFonts w:hint="eastAsia" w:ascii="仿宋_GB2312" w:eastAsia="仿宋_GB2312"/>
        </w:rPr>
        <w:t>2.供应商资格要求：</w:t>
      </w:r>
      <w:bookmarkEnd w:id="20"/>
      <w:bookmarkEnd w:id="21"/>
      <w:bookmarkEnd w:id="22"/>
      <w:bookmarkEnd w:id="23"/>
    </w:p>
    <w:p>
      <w:pPr>
        <w:pStyle w:val="111"/>
        <w:spacing w:line="360" w:lineRule="auto"/>
        <w:rPr>
          <w:rFonts w:ascii="仿宋_GB2312" w:eastAsia="仿宋_GB2312"/>
        </w:rPr>
      </w:pPr>
      <w:bookmarkStart w:id="24" w:name="_Toc280780637"/>
      <w:r>
        <w:rPr>
          <w:rFonts w:hint="eastAsia" w:ascii="仿宋_GB2312" w:eastAsia="仿宋_GB2312"/>
        </w:rPr>
        <w:t>2.1是否接受联合体：见“供应商须知前附表”。</w:t>
      </w:r>
    </w:p>
    <w:p>
      <w:pPr>
        <w:pStyle w:val="111"/>
        <w:spacing w:line="360" w:lineRule="auto"/>
        <w:rPr>
          <w:rFonts w:ascii="仿宋_GB2312" w:eastAsia="仿宋_GB2312"/>
        </w:rPr>
      </w:pPr>
      <w:r>
        <w:rPr>
          <w:rFonts w:hint="eastAsia" w:ascii="仿宋_GB2312" w:eastAsia="仿宋_GB2312"/>
        </w:rPr>
        <w:t>2.2其他资格要求：见“供应商须知前附表”。</w:t>
      </w:r>
    </w:p>
    <w:p>
      <w:pPr>
        <w:pStyle w:val="4"/>
        <w:rPr>
          <w:rFonts w:ascii="仿宋_GB2312" w:eastAsia="仿宋_GB2312"/>
        </w:rPr>
      </w:pPr>
      <w:bookmarkStart w:id="25" w:name="_Toc325364797"/>
      <w:bookmarkStart w:id="26" w:name="_Toc529911147"/>
      <w:bookmarkStart w:id="27" w:name="_Toc154829141"/>
      <w:r>
        <w:rPr>
          <w:rFonts w:hint="eastAsia" w:ascii="仿宋_GB2312" w:eastAsia="仿宋_GB2312"/>
        </w:rPr>
        <w:t>3.供应商费用</w:t>
      </w:r>
      <w:bookmarkEnd w:id="24"/>
      <w:bookmarkEnd w:id="25"/>
      <w:bookmarkEnd w:id="26"/>
      <w:bookmarkEnd w:id="27"/>
    </w:p>
    <w:p>
      <w:pPr>
        <w:pStyle w:val="111"/>
        <w:spacing w:line="360" w:lineRule="auto"/>
        <w:rPr>
          <w:rFonts w:ascii="仿宋_GB2312" w:eastAsia="仿宋_GB2312"/>
        </w:rPr>
      </w:pPr>
      <w:r>
        <w:rPr>
          <w:rFonts w:hint="eastAsia" w:ascii="仿宋_GB2312" w:eastAsia="仿宋_GB2312"/>
        </w:rPr>
        <w:t>3.1供应商应承担所有与编写和提交响应文件有关的费用，不论磋商的结果如何，采购人在任何情况下均无义务和责任承担这些费用。</w:t>
      </w:r>
    </w:p>
    <w:p>
      <w:pPr>
        <w:pStyle w:val="111"/>
        <w:spacing w:line="360" w:lineRule="auto"/>
        <w:outlineLvl w:val="3"/>
        <w:rPr>
          <w:rFonts w:ascii="仿宋_GB2312" w:eastAsia="仿宋_GB2312"/>
        </w:rPr>
      </w:pPr>
      <w:r>
        <w:rPr>
          <w:rFonts w:hint="eastAsia" w:ascii="仿宋_GB2312" w:eastAsia="仿宋_GB2312"/>
        </w:rPr>
        <w:t>3.2成交服务费：见“供应商须知前附表”。</w:t>
      </w:r>
    </w:p>
    <w:p>
      <w:pPr>
        <w:pStyle w:val="3"/>
        <w:rPr>
          <w:rFonts w:ascii="仿宋_GB2312" w:eastAsia="仿宋_GB2312"/>
        </w:rPr>
      </w:pPr>
      <w:bookmarkStart w:id="28" w:name="_Toc280780638"/>
      <w:bookmarkStart w:id="29" w:name="_Toc325364798"/>
      <w:bookmarkStart w:id="30" w:name="_Toc154829142"/>
      <w:bookmarkStart w:id="31" w:name="_Toc529911148"/>
      <w:r>
        <w:rPr>
          <w:rFonts w:hint="eastAsia" w:ascii="仿宋_GB2312" w:eastAsia="仿宋_GB2312"/>
        </w:rPr>
        <w:t>二、磋商文件</w:t>
      </w:r>
      <w:bookmarkEnd w:id="28"/>
      <w:bookmarkEnd w:id="29"/>
      <w:bookmarkEnd w:id="30"/>
      <w:bookmarkEnd w:id="31"/>
    </w:p>
    <w:p>
      <w:pPr>
        <w:pStyle w:val="4"/>
        <w:rPr>
          <w:rFonts w:ascii="仿宋_GB2312" w:eastAsia="仿宋_GB2312"/>
        </w:rPr>
      </w:pPr>
      <w:bookmarkStart w:id="32" w:name="_Toc280780639"/>
      <w:bookmarkStart w:id="33" w:name="_Toc325364799"/>
      <w:bookmarkStart w:id="34" w:name="_Toc529911149"/>
      <w:bookmarkStart w:id="35" w:name="_Toc154829143"/>
      <w:r>
        <w:rPr>
          <w:rFonts w:hint="eastAsia" w:ascii="仿宋_GB2312" w:eastAsia="仿宋_GB2312"/>
        </w:rPr>
        <w:t>4.磋商文件的构成</w:t>
      </w:r>
      <w:bookmarkEnd w:id="32"/>
      <w:bookmarkEnd w:id="33"/>
      <w:bookmarkEnd w:id="34"/>
      <w:bookmarkEnd w:id="35"/>
    </w:p>
    <w:p>
      <w:pPr>
        <w:pStyle w:val="111"/>
        <w:spacing w:line="360" w:lineRule="auto"/>
        <w:rPr>
          <w:rFonts w:ascii="仿宋_GB2312" w:eastAsia="仿宋_GB2312"/>
        </w:rPr>
      </w:pPr>
      <w:bookmarkStart w:id="36" w:name="_Toc280780640"/>
      <w:bookmarkStart w:id="37" w:name="_Toc325364800"/>
      <w:r>
        <w:rPr>
          <w:rFonts w:hint="eastAsia" w:ascii="仿宋_GB2312" w:eastAsia="仿宋_GB2312"/>
        </w:rPr>
        <w:t>4.1磋商文件由目录所列内容及根据本须知第6条所发出的澄清和修改等组成。</w:t>
      </w:r>
    </w:p>
    <w:p>
      <w:pPr>
        <w:pStyle w:val="111"/>
        <w:spacing w:line="360" w:lineRule="auto"/>
        <w:rPr>
          <w:rFonts w:ascii="仿宋_GB2312" w:eastAsia="仿宋_GB2312"/>
        </w:rPr>
      </w:pPr>
      <w:r>
        <w:rPr>
          <w:rFonts w:hint="eastAsia" w:ascii="仿宋_GB2312" w:eastAsia="仿宋_GB2312"/>
        </w:rPr>
        <w:t>4.2 澄清或者修改的内容作为磋商文件的组成部分，当所发出的磋商文件、澄清和修改不一致时，以最后发出的为准。</w:t>
      </w:r>
    </w:p>
    <w:bookmarkEnd w:id="36"/>
    <w:bookmarkEnd w:id="37"/>
    <w:p>
      <w:pPr>
        <w:pStyle w:val="4"/>
        <w:rPr>
          <w:rFonts w:ascii="仿宋_GB2312" w:eastAsia="仿宋_GB2312"/>
        </w:rPr>
      </w:pPr>
      <w:bookmarkStart w:id="38" w:name="_Toc410738547"/>
      <w:bookmarkStart w:id="39" w:name="_Toc396748905"/>
      <w:bookmarkStart w:id="40" w:name="_Toc459233017"/>
      <w:bookmarkStart w:id="41" w:name="_Toc529911150"/>
      <w:bookmarkStart w:id="42" w:name="_Toc154829144"/>
      <w:bookmarkStart w:id="43" w:name="_Toc459588010"/>
      <w:r>
        <w:rPr>
          <w:rFonts w:hint="eastAsia" w:ascii="仿宋_GB2312" w:eastAsia="仿宋_GB2312"/>
        </w:rPr>
        <w:t>5</w:t>
      </w:r>
      <w:bookmarkEnd w:id="38"/>
      <w:bookmarkEnd w:id="39"/>
      <w:r>
        <w:rPr>
          <w:rFonts w:hint="eastAsia" w:ascii="仿宋_GB2312" w:eastAsia="仿宋_GB2312"/>
        </w:rPr>
        <w:t>.关于磋商文件的询问</w:t>
      </w:r>
      <w:bookmarkEnd w:id="40"/>
      <w:bookmarkEnd w:id="41"/>
      <w:bookmarkEnd w:id="42"/>
      <w:bookmarkEnd w:id="43"/>
    </w:p>
    <w:p>
      <w:pPr>
        <w:pStyle w:val="111"/>
        <w:spacing w:line="360" w:lineRule="auto"/>
        <w:rPr>
          <w:rFonts w:ascii="仿宋_GB2312" w:eastAsia="仿宋_GB2312"/>
        </w:rPr>
      </w:pPr>
      <w:r>
        <w:rPr>
          <w:rFonts w:hint="eastAsia" w:ascii="仿宋_GB2312" w:eastAsia="仿宋_GB2312"/>
        </w:rPr>
        <w:t>5.1供应商应仔细阅读和检查磋商文件的全部内容。如发现缺页或附件不全，应及时向采购代理机构提出，以便补齐。供应商对磋商文件有疑问的，应在“供应商须知前附表”规定截止时间前向采购人或采购代理机构提出，采购人或采购代理机构应当在3个工作日内对供应商依法提出的询问作出答复，但答复的内容不得涉及商业秘密。</w:t>
      </w:r>
    </w:p>
    <w:p>
      <w:pPr>
        <w:pStyle w:val="111"/>
        <w:spacing w:line="360" w:lineRule="auto"/>
        <w:rPr>
          <w:rFonts w:ascii="仿宋_GB2312" w:eastAsia="仿宋_GB2312"/>
        </w:rPr>
      </w:pPr>
      <w:r>
        <w:rPr>
          <w:rFonts w:hint="eastAsia" w:ascii="仿宋_GB2312" w:eastAsia="仿宋_GB2312"/>
        </w:rPr>
        <w:t>5.2询问及答复既可以采取信函、电子邮件、传真等书面形式，也可以采取电话、面谈等口头方式。</w:t>
      </w:r>
    </w:p>
    <w:p>
      <w:pPr>
        <w:pStyle w:val="4"/>
        <w:rPr>
          <w:rFonts w:ascii="仿宋_GB2312" w:eastAsia="仿宋_GB2312"/>
        </w:rPr>
      </w:pPr>
      <w:bookmarkStart w:id="44" w:name="_Toc154829145"/>
      <w:bookmarkStart w:id="45" w:name="_Toc325364801"/>
      <w:bookmarkStart w:id="46" w:name="_Toc280780641"/>
      <w:bookmarkStart w:id="47" w:name="_Toc529911151"/>
      <w:bookmarkStart w:id="48" w:name="_Toc459588011"/>
      <w:r>
        <w:rPr>
          <w:rFonts w:hint="eastAsia" w:ascii="仿宋_GB2312" w:eastAsia="仿宋_GB2312"/>
        </w:rPr>
        <w:t>6.磋商文件的澄清及修改</w:t>
      </w:r>
      <w:bookmarkEnd w:id="44"/>
      <w:bookmarkEnd w:id="45"/>
      <w:bookmarkEnd w:id="46"/>
      <w:bookmarkEnd w:id="47"/>
      <w:bookmarkEnd w:id="48"/>
    </w:p>
    <w:p>
      <w:pPr>
        <w:pStyle w:val="111"/>
        <w:spacing w:line="360" w:lineRule="auto"/>
        <w:rPr>
          <w:rFonts w:ascii="仿宋_GB2312" w:eastAsia="仿宋_GB2312"/>
        </w:rPr>
      </w:pPr>
      <w:r>
        <w:rPr>
          <w:rFonts w:hint="eastAsia" w:ascii="仿宋_GB2312" w:eastAsia="仿宋_GB2312"/>
        </w:rPr>
        <w:t>6.1提交响应文件截止之日前，采购人、采购代理机构可以对已发出的磋商文件进行必要的澄清或者修改，澄清或者修改的内容作为磋商文件的组成部分。</w:t>
      </w:r>
    </w:p>
    <w:p>
      <w:pPr>
        <w:pStyle w:val="111"/>
        <w:spacing w:line="360" w:lineRule="auto"/>
        <w:rPr>
          <w:rFonts w:ascii="仿宋_GB2312" w:eastAsia="仿宋_GB2312"/>
        </w:rPr>
      </w:pPr>
      <w:r>
        <w:rPr>
          <w:rFonts w:hint="eastAsia" w:ascii="仿宋_GB2312" w:eastAsia="仿宋_GB2312"/>
        </w:rPr>
        <w:t>6.2澄清或者修改的内容可能影响响应文件编制的，采购人、采购代理机构将在提交响应文件截止时间5日前，以书面形式通知所有接收磋商文件的供应商。不足5日的，将顺延提交响应文件的截止时间。供应商应立即以传真、电子邮件或签领形式确认已收到修改文件。</w:t>
      </w:r>
    </w:p>
    <w:p>
      <w:pPr>
        <w:pStyle w:val="111"/>
        <w:spacing w:line="360" w:lineRule="auto"/>
        <w:rPr>
          <w:rFonts w:ascii="仿宋_GB2312" w:eastAsia="仿宋_GB2312"/>
        </w:rPr>
      </w:pPr>
      <w:r>
        <w:rPr>
          <w:rFonts w:hint="eastAsia" w:ascii="仿宋_GB2312" w:eastAsia="仿宋_GB2312"/>
        </w:rPr>
        <w:t>6.3书面形式通知：包括纸质的文件、信件，也包括传真、电子邮件、电报、电传和电子数据交换等数据电文；下同。</w:t>
      </w:r>
    </w:p>
    <w:p>
      <w:pPr>
        <w:pStyle w:val="3"/>
        <w:rPr>
          <w:rFonts w:ascii="仿宋_GB2312" w:eastAsia="仿宋_GB2312"/>
        </w:rPr>
      </w:pPr>
      <w:bookmarkStart w:id="49" w:name="_Toc280780642"/>
      <w:bookmarkStart w:id="50" w:name="_Toc529911152"/>
      <w:bookmarkStart w:id="51" w:name="_Toc325364802"/>
      <w:bookmarkStart w:id="52" w:name="_Toc154829146"/>
      <w:r>
        <w:rPr>
          <w:rFonts w:hint="eastAsia" w:ascii="仿宋_GB2312" w:eastAsia="仿宋_GB2312"/>
        </w:rPr>
        <w:t>三、响应文件的编制</w:t>
      </w:r>
      <w:bookmarkEnd w:id="49"/>
      <w:bookmarkEnd w:id="50"/>
      <w:bookmarkEnd w:id="51"/>
      <w:bookmarkEnd w:id="52"/>
    </w:p>
    <w:p>
      <w:pPr>
        <w:pStyle w:val="4"/>
        <w:rPr>
          <w:rFonts w:ascii="仿宋_GB2312" w:eastAsia="仿宋_GB2312"/>
        </w:rPr>
      </w:pPr>
      <w:bookmarkStart w:id="53" w:name="_Toc325364803"/>
      <w:bookmarkStart w:id="54" w:name="_Toc154829147"/>
      <w:bookmarkStart w:id="55" w:name="_Toc529911153"/>
      <w:r>
        <w:rPr>
          <w:rFonts w:hint="eastAsia" w:ascii="仿宋_GB2312" w:eastAsia="仿宋_GB2312"/>
        </w:rPr>
        <w:t>7.响应文件的报价、语言及度量衡单位</w:t>
      </w:r>
      <w:bookmarkEnd w:id="53"/>
      <w:bookmarkEnd w:id="54"/>
      <w:bookmarkEnd w:id="55"/>
    </w:p>
    <w:p>
      <w:pPr>
        <w:pStyle w:val="111"/>
        <w:spacing w:line="360" w:lineRule="auto"/>
        <w:outlineLvl w:val="3"/>
        <w:rPr>
          <w:rFonts w:ascii="仿宋_GB2312" w:eastAsia="仿宋_GB2312"/>
        </w:rPr>
      </w:pPr>
      <w:r>
        <w:rPr>
          <w:rFonts w:hint="eastAsia" w:ascii="仿宋_GB2312" w:eastAsia="仿宋_GB2312"/>
        </w:rPr>
        <w:t>7.1本项目的计价方式以“供应商须知前附表”规定为准。</w:t>
      </w:r>
    </w:p>
    <w:p>
      <w:pPr>
        <w:pStyle w:val="111"/>
        <w:spacing w:line="360" w:lineRule="auto"/>
        <w:rPr>
          <w:rFonts w:ascii="仿宋_GB2312" w:eastAsia="仿宋_GB2312"/>
          <w:b/>
          <w:bCs/>
        </w:rPr>
      </w:pPr>
      <w:r>
        <w:rPr>
          <w:rFonts w:hint="eastAsia" w:ascii="仿宋_GB2312" w:eastAsia="仿宋_GB2312"/>
        </w:rPr>
        <w:t>7.2报价为人民币含税价（元），包括产品价格、运费、保险、税收、服务等所有费用。货物以外汇报价应有汇率、折扣以及最终人民币报价，</w:t>
      </w:r>
      <w:r>
        <w:rPr>
          <w:rFonts w:hint="eastAsia" w:ascii="仿宋_GB2312" w:eastAsia="仿宋_GB2312"/>
          <w:b/>
          <w:bCs/>
        </w:rPr>
        <w:t>无人民币报价或报价无法折算成人民币的报价属无效报价。</w:t>
      </w:r>
    </w:p>
    <w:p>
      <w:pPr>
        <w:pStyle w:val="111"/>
        <w:spacing w:line="360" w:lineRule="auto"/>
        <w:rPr>
          <w:rFonts w:ascii="仿宋_GB2312" w:eastAsia="仿宋_GB2312"/>
        </w:rPr>
      </w:pPr>
      <w:r>
        <w:rPr>
          <w:rFonts w:hint="eastAsia" w:ascii="仿宋_GB2312" w:eastAsia="仿宋_GB2312"/>
        </w:rPr>
        <w:t>7.3报价大小写金额不一致的，以大写金额为准；总价金额与按单价汇总金额不一致的，以单价金额计算结果为准；单价金额小数点有明显错位的，以总价为准，并修改单价；对不同文字文本响应文件的解释发生异议的，以中文文本为准。</w:t>
      </w:r>
    </w:p>
    <w:p>
      <w:pPr>
        <w:pStyle w:val="111"/>
        <w:spacing w:line="360" w:lineRule="auto"/>
        <w:outlineLvl w:val="3"/>
        <w:rPr>
          <w:rFonts w:ascii="仿宋_GB2312" w:eastAsia="仿宋_GB2312"/>
        </w:rPr>
      </w:pPr>
      <w:r>
        <w:rPr>
          <w:rFonts w:hint="eastAsia" w:ascii="仿宋_GB2312" w:eastAsia="仿宋_GB2312"/>
        </w:rPr>
        <w:t>7.4供应商提交的响应文件以及所有来往函电均应使用中文。</w:t>
      </w:r>
    </w:p>
    <w:p>
      <w:pPr>
        <w:pStyle w:val="111"/>
        <w:spacing w:line="360" w:lineRule="auto"/>
        <w:rPr>
          <w:rFonts w:ascii="仿宋_GB2312" w:eastAsia="仿宋_GB2312"/>
        </w:rPr>
      </w:pPr>
      <w:r>
        <w:rPr>
          <w:rFonts w:hint="eastAsia" w:ascii="仿宋_GB2312" w:eastAsia="仿宋_GB2312"/>
        </w:rPr>
        <w:t>7.5用非中文版印刷的产品说明书、技术资料、资格资质证书等，供应商应提供符合中国有关法律、法规的中文译本，并以中文译本为准。</w:t>
      </w:r>
    </w:p>
    <w:p>
      <w:pPr>
        <w:pStyle w:val="111"/>
        <w:spacing w:line="360" w:lineRule="auto"/>
        <w:rPr>
          <w:rFonts w:ascii="仿宋_GB2312" w:eastAsia="仿宋_GB2312"/>
        </w:rPr>
      </w:pPr>
      <w:r>
        <w:rPr>
          <w:rFonts w:hint="eastAsia" w:ascii="仿宋_GB2312" w:eastAsia="仿宋_GB2312"/>
        </w:rPr>
        <w:t>7.6响应文件中所使用的度量衡单位，除磋商文件中有特殊要求外，一律用公制。</w:t>
      </w:r>
    </w:p>
    <w:p>
      <w:pPr>
        <w:pStyle w:val="4"/>
        <w:rPr>
          <w:rFonts w:ascii="仿宋_GB2312" w:eastAsia="仿宋_GB2312"/>
        </w:rPr>
      </w:pPr>
      <w:bookmarkStart w:id="56" w:name="_Toc182152329"/>
      <w:bookmarkStart w:id="57" w:name="_Toc325364804"/>
      <w:bookmarkStart w:id="58" w:name="_Toc280780644"/>
      <w:bookmarkStart w:id="59" w:name="_Toc529911154"/>
      <w:bookmarkStart w:id="60" w:name="_Toc154829148"/>
      <w:r>
        <w:rPr>
          <w:rFonts w:hint="eastAsia" w:ascii="仿宋_GB2312" w:eastAsia="仿宋_GB2312"/>
        </w:rPr>
        <w:t>8.响应文件的组成</w:t>
      </w:r>
      <w:bookmarkEnd w:id="56"/>
      <w:bookmarkEnd w:id="57"/>
      <w:bookmarkEnd w:id="58"/>
      <w:bookmarkEnd w:id="59"/>
      <w:bookmarkEnd w:id="60"/>
    </w:p>
    <w:p>
      <w:pPr>
        <w:pStyle w:val="111"/>
        <w:spacing w:line="360" w:lineRule="auto"/>
        <w:rPr>
          <w:rFonts w:ascii="仿宋_GB2312" w:eastAsia="仿宋_GB2312"/>
        </w:rPr>
      </w:pPr>
      <w:r>
        <w:rPr>
          <w:rFonts w:hint="eastAsia" w:ascii="仿宋_GB2312" w:eastAsia="仿宋_GB2312"/>
        </w:rPr>
        <w:t>8.1响应文件由“供应商须知前附表”规定内容组成。</w:t>
      </w:r>
    </w:p>
    <w:p>
      <w:pPr>
        <w:pStyle w:val="111"/>
        <w:spacing w:line="360" w:lineRule="auto"/>
        <w:rPr>
          <w:rFonts w:ascii="仿宋_GB2312" w:eastAsia="仿宋_GB2312"/>
        </w:rPr>
      </w:pPr>
      <w:r>
        <w:rPr>
          <w:rFonts w:hint="eastAsia" w:ascii="仿宋_GB2312" w:eastAsia="仿宋_GB2312"/>
        </w:rPr>
        <w:t>8.2磋商文件附件中提供格式的，应按照附件的格式完整地填写。</w:t>
      </w:r>
    </w:p>
    <w:p>
      <w:pPr>
        <w:pStyle w:val="111"/>
        <w:spacing w:line="360" w:lineRule="auto"/>
        <w:rPr>
          <w:rFonts w:ascii="仿宋_GB2312" w:eastAsia="仿宋_GB2312"/>
        </w:rPr>
      </w:pPr>
      <w:r>
        <w:rPr>
          <w:rFonts w:hint="eastAsia" w:ascii="仿宋_GB2312" w:eastAsia="仿宋_GB2312"/>
        </w:rPr>
        <w:t>8.3磋商文件需逐页盖公章方为有效。</w:t>
      </w:r>
    </w:p>
    <w:p>
      <w:pPr>
        <w:pStyle w:val="4"/>
        <w:rPr>
          <w:rFonts w:ascii="仿宋_GB2312" w:eastAsia="仿宋_GB2312"/>
        </w:rPr>
      </w:pPr>
      <w:bookmarkStart w:id="61" w:name="_Toc529911155"/>
      <w:bookmarkStart w:id="62" w:name="_Toc325364805"/>
      <w:bookmarkStart w:id="63" w:name="_Toc154829149"/>
      <w:bookmarkStart w:id="64" w:name="_Toc280780645"/>
      <w:r>
        <w:rPr>
          <w:rFonts w:hint="eastAsia" w:ascii="仿宋_GB2312" w:eastAsia="仿宋_GB2312"/>
        </w:rPr>
        <w:t>9.响应文件的式样和签署</w:t>
      </w:r>
      <w:bookmarkEnd w:id="61"/>
      <w:bookmarkEnd w:id="62"/>
      <w:bookmarkEnd w:id="63"/>
    </w:p>
    <w:p>
      <w:pPr>
        <w:pStyle w:val="111"/>
        <w:spacing w:line="360" w:lineRule="auto"/>
        <w:rPr>
          <w:rFonts w:ascii="仿宋_GB2312" w:eastAsia="仿宋_GB2312"/>
        </w:rPr>
      </w:pPr>
      <w:r>
        <w:rPr>
          <w:rFonts w:hint="eastAsia" w:ascii="仿宋_GB2312" w:eastAsia="仿宋_GB2312"/>
        </w:rPr>
        <w:t>9.1响应文件的份数见“供应商须知前附表”；每份响应文件须清楚地标明“正本”和“副本”字样。</w:t>
      </w:r>
    </w:p>
    <w:p>
      <w:pPr>
        <w:pStyle w:val="111"/>
        <w:spacing w:line="360" w:lineRule="auto"/>
        <w:rPr>
          <w:rFonts w:ascii="仿宋_GB2312" w:eastAsia="仿宋_GB2312"/>
        </w:rPr>
      </w:pPr>
      <w:r>
        <w:rPr>
          <w:rFonts w:hint="eastAsia" w:ascii="仿宋_GB2312" w:eastAsia="仿宋_GB2312"/>
        </w:rPr>
        <w:t>9.2响应文件应采用胶装方式装订，且正本应打印或用不褪色墨水书写，并由供应商法定代表人或其授权代理人按照格式要求进行签字并逐页盖章。响应文件副本可由正本复印而来，一旦正本和副本不符，以正本为准。</w:t>
      </w:r>
    </w:p>
    <w:p>
      <w:pPr>
        <w:pStyle w:val="111"/>
        <w:spacing w:line="360" w:lineRule="auto"/>
        <w:rPr>
          <w:rFonts w:ascii="仿宋_GB2312" w:eastAsia="仿宋_GB2312"/>
        </w:rPr>
      </w:pPr>
      <w:r>
        <w:rPr>
          <w:rFonts w:hint="eastAsia" w:ascii="仿宋_GB2312" w:eastAsia="仿宋_GB2312"/>
        </w:rPr>
        <w:t>9.3除供应商对错漏处做必要修改外，响应文件不得行间插字、涂改和增删，如有修改错漏处，必须由同一签署人在修改错漏处签字或盖章。</w:t>
      </w:r>
    </w:p>
    <w:p>
      <w:pPr>
        <w:pStyle w:val="111"/>
        <w:spacing w:line="360" w:lineRule="auto"/>
        <w:rPr>
          <w:rFonts w:ascii="仿宋_GB2312" w:eastAsia="仿宋_GB2312"/>
          <w:b/>
          <w:bCs/>
        </w:rPr>
      </w:pPr>
      <w:r>
        <w:rPr>
          <w:rFonts w:hint="eastAsia" w:ascii="仿宋_GB2312" w:eastAsia="仿宋_GB2312"/>
        </w:rPr>
        <w:t>9.4 字迹潦草、表达不清、未按要求填写而导致非唯一理解，造成未实质性响应竞争性磋商文件的响应文件将会被认定为无效。</w:t>
      </w:r>
      <w:r>
        <w:rPr>
          <w:rFonts w:hint="eastAsia" w:ascii="仿宋_GB2312" w:eastAsia="仿宋_GB2312"/>
          <w:b/>
          <w:bCs/>
        </w:rPr>
        <w:t>因复印模糊，导致资料难以辨认的，可视为未提供该资料。</w:t>
      </w:r>
    </w:p>
    <w:bookmarkEnd w:id="64"/>
    <w:p>
      <w:pPr>
        <w:pStyle w:val="4"/>
        <w:rPr>
          <w:rFonts w:ascii="仿宋_GB2312" w:eastAsia="仿宋_GB2312"/>
        </w:rPr>
      </w:pPr>
      <w:bookmarkStart w:id="65" w:name="_Toc325364806"/>
      <w:bookmarkStart w:id="66" w:name="_Toc529911156"/>
      <w:bookmarkStart w:id="67" w:name="_Toc154829150"/>
      <w:r>
        <w:rPr>
          <w:rFonts w:hint="eastAsia" w:ascii="仿宋_GB2312" w:eastAsia="仿宋_GB2312"/>
        </w:rPr>
        <w:t>10.磋商保证金</w:t>
      </w:r>
      <w:bookmarkEnd w:id="65"/>
      <w:bookmarkEnd w:id="66"/>
      <w:bookmarkEnd w:id="67"/>
    </w:p>
    <w:p>
      <w:pPr>
        <w:pStyle w:val="111"/>
        <w:spacing w:line="360" w:lineRule="auto"/>
        <w:rPr>
          <w:rFonts w:ascii="仿宋_GB2312" w:eastAsia="仿宋_GB2312"/>
        </w:rPr>
      </w:pPr>
      <w:r>
        <w:rPr>
          <w:rFonts w:hint="eastAsia" w:ascii="仿宋_GB2312" w:eastAsia="仿宋_GB2312"/>
        </w:rPr>
        <w:t>10.1磋商保证书作为响应文件的组成部分之一，供应商应按磋商文件所附格式填写。</w:t>
      </w:r>
    </w:p>
    <w:p>
      <w:pPr>
        <w:pStyle w:val="111"/>
        <w:spacing w:line="360" w:lineRule="auto"/>
        <w:outlineLvl w:val="3"/>
        <w:rPr>
          <w:rFonts w:ascii="仿宋_GB2312" w:eastAsia="仿宋_GB2312"/>
        </w:rPr>
      </w:pPr>
      <w:r>
        <w:rPr>
          <w:rFonts w:hint="eastAsia" w:ascii="仿宋_GB2312" w:eastAsia="仿宋_GB2312"/>
        </w:rPr>
        <w:t>10.2磋商保证金金额及递交方式等详见“供应商须知前附表”。</w:t>
      </w:r>
    </w:p>
    <w:p>
      <w:pPr>
        <w:pStyle w:val="111"/>
        <w:spacing w:line="360" w:lineRule="auto"/>
        <w:rPr>
          <w:rFonts w:ascii="仿宋_GB2312" w:eastAsia="仿宋_GB2312"/>
        </w:rPr>
      </w:pPr>
      <w:r>
        <w:rPr>
          <w:rFonts w:hint="eastAsia" w:ascii="仿宋_GB2312" w:eastAsia="仿宋_GB2312"/>
        </w:rPr>
        <w:t>10.3未按上述10.2规定足额提交磋商保证金的，将被视为无效响应文件。</w:t>
      </w:r>
    </w:p>
    <w:p>
      <w:pPr>
        <w:pStyle w:val="111"/>
        <w:spacing w:line="360" w:lineRule="auto"/>
        <w:rPr>
          <w:rFonts w:ascii="仿宋_GB2312" w:eastAsia="仿宋_GB2312"/>
        </w:rPr>
      </w:pPr>
      <w:r>
        <w:rPr>
          <w:rFonts w:hint="eastAsia" w:ascii="仿宋_GB2312" w:eastAsia="仿宋_GB2312"/>
        </w:rPr>
        <w:t>10.4未成交供应商的磋商保证金将在成交通知书发出后5个工作日内无息退还；成交供应商的磋商保证金将在按要求支付了成交服务费和签订采购合同后5个工作日内无息退还。</w:t>
      </w:r>
    </w:p>
    <w:p>
      <w:pPr>
        <w:pStyle w:val="111"/>
        <w:spacing w:line="360" w:lineRule="auto"/>
        <w:outlineLvl w:val="3"/>
        <w:rPr>
          <w:rFonts w:ascii="仿宋_GB2312" w:eastAsia="仿宋_GB2312"/>
        </w:rPr>
      </w:pPr>
      <w:r>
        <w:rPr>
          <w:rFonts w:hint="eastAsia" w:ascii="仿宋_GB2312" w:eastAsia="仿宋_GB2312"/>
        </w:rPr>
        <w:t>10.5有下列情形之一的，磋商保证金不予退还：</w:t>
      </w:r>
    </w:p>
    <w:p>
      <w:pPr>
        <w:pStyle w:val="111"/>
        <w:spacing w:line="360" w:lineRule="auto"/>
        <w:rPr>
          <w:rFonts w:ascii="仿宋_GB2312" w:eastAsia="仿宋_GB2312"/>
        </w:rPr>
      </w:pPr>
      <w:r>
        <w:rPr>
          <w:rFonts w:hint="eastAsia" w:ascii="仿宋_GB2312" w:eastAsia="仿宋_GB2312"/>
        </w:rPr>
        <w:t>（1）供应商在提交响应文件截止时间后撤回响应文件的；</w:t>
      </w:r>
    </w:p>
    <w:p>
      <w:pPr>
        <w:pStyle w:val="111"/>
        <w:spacing w:line="360" w:lineRule="auto"/>
        <w:rPr>
          <w:rFonts w:ascii="仿宋_GB2312" w:eastAsia="仿宋_GB2312"/>
        </w:rPr>
      </w:pPr>
      <w:r>
        <w:rPr>
          <w:rFonts w:hint="eastAsia" w:ascii="仿宋_GB2312" w:eastAsia="仿宋_GB2312"/>
        </w:rPr>
        <w:t>（2）供应商在响应文件中提供虚假材料的；</w:t>
      </w:r>
    </w:p>
    <w:p>
      <w:pPr>
        <w:pStyle w:val="111"/>
        <w:spacing w:line="360" w:lineRule="auto"/>
        <w:rPr>
          <w:rFonts w:ascii="仿宋_GB2312" w:eastAsia="仿宋_GB2312"/>
        </w:rPr>
      </w:pPr>
      <w:r>
        <w:rPr>
          <w:rFonts w:hint="eastAsia" w:ascii="仿宋_GB2312" w:eastAsia="仿宋_GB2312"/>
        </w:rPr>
        <w:t>（3）除因不可抗力或响应文件认可的情形以外，成交供应商不与采购人签订合同的；</w:t>
      </w:r>
    </w:p>
    <w:p>
      <w:pPr>
        <w:pStyle w:val="111"/>
        <w:spacing w:line="360" w:lineRule="auto"/>
        <w:rPr>
          <w:rFonts w:ascii="仿宋_GB2312" w:eastAsia="仿宋_GB2312"/>
        </w:rPr>
      </w:pPr>
      <w:r>
        <w:rPr>
          <w:rFonts w:hint="eastAsia" w:ascii="仿宋_GB2312" w:eastAsia="仿宋_GB2312"/>
        </w:rPr>
        <w:t>（4）供应商与采购人、其他供应商或者采购代理机构恶意串通的；</w:t>
      </w:r>
    </w:p>
    <w:p>
      <w:pPr>
        <w:pStyle w:val="111"/>
        <w:spacing w:line="360" w:lineRule="auto"/>
        <w:rPr>
          <w:rFonts w:ascii="仿宋_GB2312" w:eastAsia="仿宋_GB2312"/>
        </w:rPr>
      </w:pPr>
      <w:r>
        <w:rPr>
          <w:rFonts w:hint="eastAsia" w:ascii="仿宋_GB2312" w:eastAsia="仿宋_GB2312"/>
        </w:rPr>
        <w:t>（5）磋商文件规定的其他情形。</w:t>
      </w:r>
    </w:p>
    <w:p>
      <w:pPr>
        <w:pStyle w:val="4"/>
        <w:rPr>
          <w:rFonts w:ascii="仿宋_GB2312" w:eastAsia="仿宋_GB2312"/>
        </w:rPr>
      </w:pPr>
      <w:bookmarkStart w:id="68" w:name="_Toc280780647"/>
      <w:bookmarkStart w:id="69" w:name="_Toc325364807"/>
      <w:bookmarkStart w:id="70" w:name="_Toc529911157"/>
      <w:bookmarkStart w:id="71" w:name="_Toc154829151"/>
      <w:r>
        <w:rPr>
          <w:rFonts w:hint="eastAsia" w:ascii="仿宋_GB2312" w:eastAsia="仿宋_GB2312"/>
        </w:rPr>
        <w:t>11.响应文件有效期</w:t>
      </w:r>
      <w:bookmarkEnd w:id="68"/>
      <w:bookmarkEnd w:id="69"/>
      <w:bookmarkEnd w:id="70"/>
      <w:bookmarkEnd w:id="71"/>
    </w:p>
    <w:p>
      <w:pPr>
        <w:pStyle w:val="111"/>
        <w:spacing w:line="360" w:lineRule="auto"/>
        <w:rPr>
          <w:rFonts w:ascii="仿宋_GB2312" w:eastAsia="仿宋_GB2312"/>
        </w:rPr>
      </w:pPr>
      <w:r>
        <w:rPr>
          <w:rFonts w:hint="eastAsia" w:ascii="仿宋_GB2312" w:eastAsia="仿宋_GB2312"/>
        </w:rPr>
        <w:t>11.1在“供应商须知前附表”规定的有效期内，供应商不得撤销或修改其响应文件。</w:t>
      </w:r>
    </w:p>
    <w:p>
      <w:pPr>
        <w:pStyle w:val="111"/>
        <w:spacing w:line="360" w:lineRule="auto"/>
        <w:rPr>
          <w:rFonts w:ascii="仿宋_GB2312" w:eastAsia="仿宋_GB2312"/>
        </w:rPr>
      </w:pPr>
      <w:r>
        <w:rPr>
          <w:rFonts w:hint="eastAsia" w:ascii="仿宋_GB2312" w:eastAsia="仿宋_GB2312"/>
        </w:rPr>
        <w:t>11.2 因特殊情况需要延长有效期的，采购代理机构以书面形式通知所有供应商延长有效期。供应商同意延长的，应相应延长其磋商保证金的有效期，但不得要求或被允许修改或撤销其响应文件；供应商拒绝延长的，其磋商申请失效，但供应商有权收回其磋商保证金。</w:t>
      </w:r>
    </w:p>
    <w:p>
      <w:pPr>
        <w:pStyle w:val="3"/>
        <w:rPr>
          <w:rFonts w:ascii="仿宋_GB2312" w:eastAsia="仿宋_GB2312"/>
        </w:rPr>
      </w:pPr>
      <w:bookmarkStart w:id="72" w:name="_Toc325364808"/>
      <w:bookmarkStart w:id="73" w:name="_Toc154829152"/>
      <w:bookmarkStart w:id="74" w:name="_Toc280780649"/>
      <w:bookmarkStart w:id="75" w:name="_Toc529911158"/>
      <w:r>
        <w:rPr>
          <w:rFonts w:hint="eastAsia" w:ascii="仿宋_GB2312" w:eastAsia="仿宋_GB2312"/>
        </w:rPr>
        <w:t>四、响应文件的递交</w:t>
      </w:r>
      <w:bookmarkEnd w:id="72"/>
      <w:bookmarkEnd w:id="73"/>
      <w:bookmarkEnd w:id="74"/>
      <w:bookmarkEnd w:id="75"/>
    </w:p>
    <w:p>
      <w:pPr>
        <w:pStyle w:val="4"/>
        <w:rPr>
          <w:rFonts w:ascii="仿宋_GB2312" w:eastAsia="仿宋_GB2312"/>
        </w:rPr>
      </w:pPr>
      <w:bookmarkStart w:id="76" w:name="_Toc529911159"/>
      <w:bookmarkStart w:id="77" w:name="_Toc280780650"/>
      <w:bookmarkStart w:id="78" w:name="_Toc325364809"/>
      <w:bookmarkStart w:id="79" w:name="_Toc154829153"/>
      <w:r>
        <w:rPr>
          <w:rFonts w:hint="eastAsia" w:ascii="仿宋" w:hAnsi="仿宋" w:eastAsia="仿宋" w:cs="仿宋"/>
          <w:sz w:val="28"/>
          <w:szCs w:val="28"/>
        </w:rPr>
        <w:t>▲</w:t>
      </w:r>
      <w:r>
        <w:rPr>
          <w:rFonts w:hint="eastAsia" w:ascii="仿宋_GB2312" w:eastAsia="仿宋_GB2312"/>
        </w:rPr>
        <w:t>12.响应文件的密封和标记</w:t>
      </w:r>
      <w:bookmarkEnd w:id="76"/>
      <w:bookmarkEnd w:id="77"/>
      <w:bookmarkEnd w:id="78"/>
      <w:bookmarkEnd w:id="79"/>
    </w:p>
    <w:p>
      <w:pPr>
        <w:pStyle w:val="111"/>
        <w:spacing w:line="360" w:lineRule="auto"/>
        <w:rPr>
          <w:rFonts w:ascii="仿宋_GB2312" w:eastAsia="仿宋_GB2312"/>
        </w:rPr>
      </w:pPr>
      <w:r>
        <w:rPr>
          <w:rFonts w:hint="eastAsia" w:ascii="仿宋_GB2312" w:eastAsia="仿宋_GB2312"/>
        </w:rPr>
        <w:t>12.1供应商应将响应文件的正本、副本以及电子版（光盘或U盘）一起密封在一个外封包中，在外封上注明标识，标明项目名称、项目编号、供应商名称、日期及“响应文件递交截止时间前不得开封”字样。</w:t>
      </w:r>
    </w:p>
    <w:p>
      <w:pPr>
        <w:pStyle w:val="111"/>
        <w:spacing w:line="360" w:lineRule="auto"/>
        <w:rPr>
          <w:rFonts w:ascii="仿宋_GB2312" w:eastAsia="仿宋_GB2312"/>
        </w:rPr>
      </w:pPr>
      <w:r>
        <w:rPr>
          <w:rFonts w:hint="eastAsia" w:ascii="仿宋_GB2312" w:eastAsia="仿宋_GB2312"/>
        </w:rPr>
        <w:t>12.2密封口处应加盖供应商公章或密封章；未按规定密封或注明标识的将被视为无效响应文件。</w:t>
      </w:r>
    </w:p>
    <w:p>
      <w:pPr>
        <w:pStyle w:val="111"/>
        <w:spacing w:line="360" w:lineRule="auto"/>
        <w:rPr>
          <w:rFonts w:ascii="仿宋_GB2312" w:eastAsia="仿宋_GB2312"/>
        </w:rPr>
      </w:pPr>
      <w:r>
        <w:rPr>
          <w:rFonts w:hint="eastAsia" w:ascii="仿宋_GB2312" w:eastAsia="仿宋_GB2312"/>
        </w:rPr>
        <w:t>12.3响应文件应按指定的时间和地点由法定代表人或其授权的委托代理人送交。</w:t>
      </w:r>
    </w:p>
    <w:p>
      <w:pPr>
        <w:pStyle w:val="111"/>
        <w:spacing w:line="360" w:lineRule="auto"/>
        <w:rPr>
          <w:rFonts w:ascii="仿宋_GB2312" w:eastAsia="仿宋_GB2312"/>
        </w:rPr>
      </w:pPr>
      <w:r>
        <w:rPr>
          <w:rFonts w:hint="eastAsia" w:ascii="仿宋_GB2312" w:eastAsia="仿宋_GB2312"/>
        </w:rPr>
        <w:t>12.4递交时间截止后，所收到的响应文件无论成交与否概不退还。</w:t>
      </w:r>
    </w:p>
    <w:p>
      <w:pPr>
        <w:pStyle w:val="4"/>
        <w:rPr>
          <w:rFonts w:ascii="仿宋_GB2312" w:eastAsia="仿宋_GB2312"/>
        </w:rPr>
      </w:pPr>
      <w:bookmarkStart w:id="80" w:name="_Toc529911160"/>
      <w:bookmarkStart w:id="81" w:name="_Toc325364810"/>
      <w:bookmarkStart w:id="82" w:name="_Toc78603092"/>
      <w:bookmarkStart w:id="83" w:name="_Toc280780651"/>
      <w:bookmarkStart w:id="84" w:name="_Toc154829154"/>
      <w:r>
        <w:rPr>
          <w:rFonts w:hint="eastAsia" w:ascii="仿宋_GB2312" w:eastAsia="仿宋_GB2312"/>
        </w:rPr>
        <w:t>13.磋商截止日期</w:t>
      </w:r>
      <w:bookmarkEnd w:id="80"/>
      <w:bookmarkEnd w:id="81"/>
      <w:bookmarkEnd w:id="82"/>
      <w:bookmarkEnd w:id="83"/>
      <w:bookmarkEnd w:id="84"/>
    </w:p>
    <w:p>
      <w:pPr>
        <w:pStyle w:val="111"/>
        <w:spacing w:line="360" w:lineRule="auto"/>
        <w:rPr>
          <w:rFonts w:ascii="仿宋_GB2312" w:eastAsia="仿宋_GB2312"/>
        </w:rPr>
      </w:pPr>
      <w:r>
        <w:rPr>
          <w:rFonts w:hint="eastAsia" w:ascii="仿宋_GB2312" w:eastAsia="仿宋_GB2312"/>
        </w:rPr>
        <w:t>13.1供应商必须在“供应商须知前附表”规定的时间内将响应文件递交到“供应商须知前附表”规定的地点。</w:t>
      </w:r>
    </w:p>
    <w:p>
      <w:pPr>
        <w:pStyle w:val="111"/>
        <w:spacing w:line="360" w:lineRule="auto"/>
        <w:rPr>
          <w:rFonts w:ascii="仿宋_GB2312" w:eastAsia="仿宋_GB2312"/>
        </w:rPr>
      </w:pPr>
      <w:r>
        <w:rPr>
          <w:rFonts w:hint="eastAsia" w:ascii="仿宋_GB2312" w:eastAsia="仿宋_GB2312"/>
        </w:rPr>
        <w:t>13.2除“供应商须知前附表”另有规定外，供应商所递交的响应文件不予退还。</w:t>
      </w:r>
    </w:p>
    <w:p>
      <w:pPr>
        <w:pStyle w:val="111"/>
        <w:spacing w:line="360" w:lineRule="auto"/>
        <w:rPr>
          <w:rFonts w:ascii="仿宋_GB2312" w:eastAsia="仿宋_GB2312"/>
        </w:rPr>
      </w:pPr>
      <w:r>
        <w:rPr>
          <w:rFonts w:hint="eastAsia" w:ascii="仿宋_GB2312" w:eastAsia="仿宋_GB2312"/>
        </w:rPr>
        <w:t>13.3逾期送达的或者未送达指定地点的响应文件，采购代理机构不予受理。</w:t>
      </w:r>
    </w:p>
    <w:p>
      <w:pPr>
        <w:pStyle w:val="3"/>
        <w:rPr>
          <w:rFonts w:ascii="仿宋_GB2312" w:eastAsia="仿宋_GB2312"/>
        </w:rPr>
      </w:pPr>
      <w:bookmarkStart w:id="85" w:name="_Toc529911161"/>
      <w:bookmarkStart w:id="86" w:name="_Toc154829155"/>
      <w:bookmarkStart w:id="87" w:name="_Toc325364811"/>
      <w:r>
        <w:rPr>
          <w:rFonts w:hint="eastAsia" w:ascii="仿宋_GB2312" w:eastAsia="仿宋_GB2312"/>
        </w:rPr>
        <w:t>五、磋商及评审</w:t>
      </w:r>
      <w:bookmarkEnd w:id="85"/>
      <w:bookmarkEnd w:id="86"/>
      <w:bookmarkEnd w:id="87"/>
    </w:p>
    <w:p>
      <w:pPr>
        <w:pStyle w:val="4"/>
        <w:rPr>
          <w:rFonts w:ascii="仿宋_GB2312" w:eastAsia="仿宋_GB2312"/>
        </w:rPr>
      </w:pPr>
      <w:bookmarkStart w:id="88" w:name="_Toc529911162"/>
      <w:bookmarkStart w:id="89" w:name="_Toc154829156"/>
      <w:bookmarkStart w:id="90" w:name="_Toc276987343"/>
      <w:bookmarkStart w:id="91" w:name="_Toc228242144"/>
      <w:bookmarkStart w:id="92" w:name="_Toc381016089"/>
      <w:bookmarkStart w:id="93" w:name="_Toc86124065"/>
      <w:bookmarkStart w:id="94" w:name="_Toc325364812"/>
      <w:r>
        <w:rPr>
          <w:rFonts w:hint="eastAsia" w:ascii="仿宋_GB2312" w:eastAsia="仿宋_GB2312"/>
        </w:rPr>
        <w:t>14.磋商程序</w:t>
      </w:r>
      <w:bookmarkEnd w:id="88"/>
      <w:bookmarkEnd w:id="89"/>
    </w:p>
    <w:p>
      <w:pPr>
        <w:pStyle w:val="111"/>
        <w:spacing w:line="360" w:lineRule="auto"/>
        <w:rPr>
          <w:rFonts w:ascii="仿宋_GB2312" w:eastAsia="仿宋_GB2312"/>
        </w:rPr>
      </w:pPr>
      <w:r>
        <w:rPr>
          <w:rFonts w:hint="eastAsia" w:ascii="仿宋_GB2312" w:eastAsia="仿宋_GB2312"/>
        </w:rPr>
        <w:t>14.1 采购人将在“供应商须知前附表”规定的时间和地点召开磋商会议，供应商的法定代表人或其委托代理人应按时参加。</w:t>
      </w:r>
    </w:p>
    <w:p>
      <w:pPr>
        <w:pStyle w:val="111"/>
        <w:spacing w:line="360" w:lineRule="auto"/>
        <w:rPr>
          <w:rFonts w:ascii="仿宋_GB2312" w:eastAsia="仿宋_GB2312"/>
        </w:rPr>
      </w:pPr>
      <w:r>
        <w:rPr>
          <w:rFonts w:hint="eastAsia" w:ascii="仿宋_GB2312" w:eastAsia="仿宋_GB2312"/>
        </w:rPr>
        <w:t>14.2本项目将邀请相关监督部门进行现场监督，并按有关规定依法组建磋商小组进行评审。</w:t>
      </w:r>
    </w:p>
    <w:p>
      <w:pPr>
        <w:pStyle w:val="111"/>
        <w:spacing w:line="360" w:lineRule="auto"/>
        <w:outlineLvl w:val="3"/>
        <w:rPr>
          <w:rFonts w:ascii="仿宋_GB2312" w:eastAsia="仿宋_GB2312"/>
        </w:rPr>
      </w:pPr>
      <w:r>
        <w:rPr>
          <w:rFonts w:hint="eastAsia" w:ascii="仿宋_GB2312" w:eastAsia="仿宋_GB2312"/>
        </w:rPr>
        <w:t>14.3磋商会议流程：</w:t>
      </w:r>
    </w:p>
    <w:p>
      <w:pPr>
        <w:pStyle w:val="111"/>
        <w:spacing w:line="360" w:lineRule="auto"/>
        <w:rPr>
          <w:rFonts w:ascii="仿宋_GB2312" w:eastAsia="仿宋_GB2312"/>
        </w:rPr>
      </w:pPr>
      <w:r>
        <w:rPr>
          <w:rFonts w:hint="eastAsia" w:ascii="仿宋_GB2312" w:eastAsia="仿宋_GB2312"/>
        </w:rPr>
        <w:t>（1）主持人宣布响应文件递交情况；</w:t>
      </w:r>
    </w:p>
    <w:p>
      <w:pPr>
        <w:pStyle w:val="111"/>
        <w:spacing w:line="360" w:lineRule="auto"/>
        <w:rPr>
          <w:rFonts w:ascii="仿宋_GB2312" w:eastAsia="仿宋_GB2312"/>
        </w:rPr>
      </w:pPr>
      <w:r>
        <w:rPr>
          <w:rFonts w:hint="eastAsia" w:ascii="仿宋_GB2312" w:eastAsia="仿宋_GB2312"/>
        </w:rPr>
        <w:t>（2）监督人员宣布响应文件密封状况并采用随机的方式开启响应文件，同时查验相关证件；</w:t>
      </w:r>
    </w:p>
    <w:p>
      <w:pPr>
        <w:pStyle w:val="111"/>
        <w:spacing w:line="360" w:lineRule="auto"/>
        <w:rPr>
          <w:rFonts w:ascii="仿宋_GB2312" w:eastAsia="仿宋_GB2312"/>
        </w:rPr>
      </w:pPr>
      <w:r>
        <w:rPr>
          <w:rFonts w:hint="eastAsia" w:ascii="仿宋_GB2312" w:eastAsia="仿宋_GB2312"/>
        </w:rPr>
        <w:t>（3）所有响应文件均开启并验证完毕后供应商代表退席，会议进入评审阶段；</w:t>
      </w:r>
    </w:p>
    <w:p>
      <w:pPr>
        <w:pStyle w:val="111"/>
        <w:spacing w:line="360" w:lineRule="auto"/>
        <w:rPr>
          <w:rFonts w:ascii="仿宋_GB2312" w:eastAsia="仿宋_GB2312"/>
        </w:rPr>
      </w:pPr>
      <w:r>
        <w:rPr>
          <w:rFonts w:hint="eastAsia" w:ascii="仿宋_GB2312" w:eastAsia="仿宋_GB2312"/>
        </w:rPr>
        <w:t>（4）磋商小组对所有响应文件进行初步评审；</w:t>
      </w:r>
    </w:p>
    <w:p>
      <w:pPr>
        <w:pStyle w:val="111"/>
        <w:spacing w:line="360" w:lineRule="auto"/>
        <w:rPr>
          <w:rFonts w:ascii="仿宋_GB2312" w:eastAsia="仿宋_GB2312"/>
        </w:rPr>
      </w:pPr>
      <w:r>
        <w:rPr>
          <w:rFonts w:hint="eastAsia" w:ascii="仿宋_GB2312" w:eastAsia="仿宋_GB2312"/>
        </w:rPr>
        <w:t>（5）磋商小组分别与通过初步评审的供应商代表进行磋商；</w:t>
      </w:r>
    </w:p>
    <w:p>
      <w:pPr>
        <w:pStyle w:val="111"/>
        <w:spacing w:line="360" w:lineRule="auto"/>
        <w:rPr>
          <w:rFonts w:ascii="仿宋_GB2312" w:eastAsia="仿宋_GB2312"/>
        </w:rPr>
      </w:pPr>
      <w:r>
        <w:rPr>
          <w:rFonts w:hint="eastAsia" w:ascii="仿宋_GB2312" w:eastAsia="仿宋_GB2312"/>
        </w:rPr>
        <w:t>（6）所有供应商代表在磋商小组的规定时间内一起提交书面的最终报价；</w:t>
      </w:r>
    </w:p>
    <w:p>
      <w:pPr>
        <w:pStyle w:val="111"/>
        <w:spacing w:line="360" w:lineRule="auto"/>
        <w:rPr>
          <w:rFonts w:ascii="仿宋_GB2312" w:eastAsia="仿宋_GB2312"/>
        </w:rPr>
      </w:pPr>
      <w:bookmarkStart w:id="95" w:name="_Toc382062384"/>
      <w:r>
        <w:rPr>
          <w:rFonts w:hint="eastAsia" w:ascii="仿宋_GB2312" w:eastAsia="仿宋_GB2312"/>
        </w:rPr>
        <w:t>（7）主持人公布所有供应商的最终报价，供应商代表签字确认；</w:t>
      </w:r>
    </w:p>
    <w:p>
      <w:pPr>
        <w:pStyle w:val="111"/>
        <w:spacing w:line="360" w:lineRule="auto"/>
        <w:rPr>
          <w:rFonts w:ascii="仿宋_GB2312" w:eastAsia="仿宋_GB2312"/>
        </w:rPr>
      </w:pPr>
      <w:r>
        <w:rPr>
          <w:rFonts w:hint="eastAsia" w:ascii="仿宋_GB2312" w:eastAsia="仿宋_GB2312"/>
        </w:rPr>
        <w:t>（8）磋商小组按照评审方法进行综合评分，并推荐出或直接确定出成交供应商；</w:t>
      </w:r>
    </w:p>
    <w:p>
      <w:pPr>
        <w:pStyle w:val="111"/>
        <w:spacing w:line="360" w:lineRule="auto"/>
        <w:rPr>
          <w:rFonts w:ascii="仿宋_GB2312" w:eastAsia="仿宋_GB2312"/>
        </w:rPr>
      </w:pPr>
      <w:r>
        <w:rPr>
          <w:rFonts w:hint="eastAsia" w:ascii="仿宋_GB2312" w:eastAsia="仿宋_GB2312"/>
        </w:rPr>
        <w:t>（9）磋商小组提交评审报告。</w:t>
      </w:r>
    </w:p>
    <w:p>
      <w:pPr>
        <w:pStyle w:val="4"/>
        <w:rPr>
          <w:rFonts w:ascii="仿宋_GB2312" w:eastAsia="仿宋_GB2312"/>
        </w:rPr>
      </w:pPr>
      <w:bookmarkStart w:id="96" w:name="_Toc154829157"/>
      <w:bookmarkStart w:id="97" w:name="_Toc529911163"/>
      <w:r>
        <w:rPr>
          <w:rFonts w:hint="eastAsia" w:ascii="仿宋_GB2312" w:eastAsia="仿宋_GB2312"/>
        </w:rPr>
        <w:t>15</w:t>
      </w:r>
      <w:bookmarkEnd w:id="95"/>
      <w:r>
        <w:rPr>
          <w:rFonts w:hint="eastAsia" w:ascii="仿宋_GB2312" w:eastAsia="仿宋_GB2312"/>
        </w:rPr>
        <w:t>.评审方法：</w:t>
      </w:r>
      <w:bookmarkEnd w:id="96"/>
      <w:bookmarkEnd w:id="97"/>
    </w:p>
    <w:p>
      <w:pPr>
        <w:pStyle w:val="111"/>
        <w:spacing w:line="360" w:lineRule="auto"/>
        <w:rPr>
          <w:rFonts w:ascii="仿宋_GB2312" w:eastAsia="仿宋_GB2312"/>
        </w:rPr>
      </w:pPr>
      <w:r>
        <w:rPr>
          <w:rFonts w:hint="eastAsia" w:ascii="仿宋_GB2312" w:eastAsia="仿宋_GB2312"/>
        </w:rPr>
        <w:t>（1）本项目采用综合评分法评审，具体内容及要求详见《第六章 评审办法》。</w:t>
      </w:r>
    </w:p>
    <w:p>
      <w:pPr>
        <w:pStyle w:val="111"/>
        <w:spacing w:line="360" w:lineRule="auto"/>
        <w:rPr>
          <w:rFonts w:ascii="仿宋_GB2312" w:eastAsia="仿宋_GB2312"/>
        </w:rPr>
      </w:pPr>
      <w:r>
        <w:rPr>
          <w:rFonts w:hint="eastAsia" w:ascii="仿宋_GB2312" w:eastAsia="仿宋_GB2312"/>
        </w:rPr>
        <w:t>（2）第六章《评审办法》中的“初步评审”内容为磋商文件的实质性内容，未实质性响应其内容的响应文件将按无效处理，不得进入下一评审阶段。</w:t>
      </w:r>
    </w:p>
    <w:p>
      <w:pPr>
        <w:pStyle w:val="4"/>
        <w:rPr>
          <w:rFonts w:ascii="仿宋_GB2312" w:eastAsia="仿宋_GB2312"/>
        </w:rPr>
      </w:pPr>
      <w:bookmarkStart w:id="98" w:name="_Toc154829158"/>
      <w:bookmarkStart w:id="99" w:name="_Toc529911164"/>
      <w:bookmarkStart w:id="100" w:name="_Toc382062385"/>
      <w:r>
        <w:rPr>
          <w:rFonts w:hint="eastAsia" w:ascii="仿宋_GB2312" w:eastAsia="仿宋_GB2312"/>
        </w:rPr>
        <w:t>16.出现下列情形之一的，将重新开展采购活动：</w:t>
      </w:r>
      <w:bookmarkEnd w:id="98"/>
      <w:bookmarkEnd w:id="99"/>
    </w:p>
    <w:p>
      <w:pPr>
        <w:pStyle w:val="111"/>
        <w:spacing w:line="360" w:lineRule="auto"/>
        <w:rPr>
          <w:rFonts w:ascii="仿宋_GB2312" w:eastAsia="仿宋_GB2312"/>
        </w:rPr>
      </w:pPr>
      <w:r>
        <w:rPr>
          <w:rFonts w:hint="eastAsia" w:ascii="仿宋_GB2312" w:eastAsia="仿宋_GB2312"/>
        </w:rPr>
        <w:t>16.1因情况变化，不再符合规定的竞争性磋商采购方式适用情形的；</w:t>
      </w:r>
    </w:p>
    <w:p>
      <w:pPr>
        <w:pStyle w:val="111"/>
        <w:spacing w:line="360" w:lineRule="auto"/>
        <w:outlineLvl w:val="3"/>
        <w:rPr>
          <w:rFonts w:ascii="仿宋_GB2312" w:eastAsia="仿宋_GB2312"/>
        </w:rPr>
      </w:pPr>
      <w:r>
        <w:rPr>
          <w:rFonts w:hint="eastAsia" w:ascii="仿宋_GB2312" w:eastAsia="仿宋_GB2312"/>
        </w:rPr>
        <w:t>16.2出现影响采购公正的违法、违规行为的；</w:t>
      </w:r>
    </w:p>
    <w:p>
      <w:pPr>
        <w:pStyle w:val="111"/>
        <w:spacing w:line="360" w:lineRule="auto"/>
        <w:rPr>
          <w:rFonts w:ascii="仿宋_GB2312" w:eastAsia="仿宋_GB2312"/>
        </w:rPr>
      </w:pPr>
      <w:r>
        <w:rPr>
          <w:rFonts w:hint="eastAsia" w:ascii="仿宋_GB2312" w:eastAsia="仿宋_GB2312"/>
        </w:rPr>
        <w:t>16.3除服务项目外，在采购过程中符合要求的供应商或者最终报价在采购预算内的供应商不足3家的（服务项目中，符合要求的供应商只有2家时，竞争性磋商采购活动可以继续进行）。</w:t>
      </w:r>
    </w:p>
    <w:bookmarkEnd w:id="90"/>
    <w:bookmarkEnd w:id="91"/>
    <w:bookmarkEnd w:id="92"/>
    <w:bookmarkEnd w:id="93"/>
    <w:bookmarkEnd w:id="94"/>
    <w:bookmarkEnd w:id="100"/>
    <w:p>
      <w:pPr>
        <w:pStyle w:val="4"/>
        <w:rPr>
          <w:rFonts w:ascii="仿宋_GB2312" w:eastAsia="仿宋_GB2312"/>
        </w:rPr>
      </w:pPr>
      <w:bookmarkStart w:id="101" w:name="_Toc459588025"/>
      <w:bookmarkStart w:id="102" w:name="_Toc154829159"/>
      <w:bookmarkStart w:id="103" w:name="_Toc529911165"/>
      <w:bookmarkStart w:id="104" w:name="_Toc280780659"/>
      <w:bookmarkStart w:id="105" w:name="_Toc325364816"/>
      <w:r>
        <w:rPr>
          <w:rFonts w:hint="eastAsia" w:ascii="仿宋_GB2312" w:eastAsia="仿宋_GB2312"/>
        </w:rPr>
        <w:t>17</w:t>
      </w:r>
      <w:bookmarkEnd w:id="101"/>
      <w:r>
        <w:rPr>
          <w:rFonts w:hint="eastAsia" w:ascii="仿宋_GB2312" w:eastAsia="仿宋_GB2312"/>
        </w:rPr>
        <w:t>.成交供应商的确定</w:t>
      </w:r>
      <w:bookmarkEnd w:id="102"/>
      <w:bookmarkEnd w:id="103"/>
    </w:p>
    <w:p>
      <w:pPr>
        <w:pStyle w:val="111"/>
        <w:spacing w:line="360" w:lineRule="auto"/>
        <w:rPr>
          <w:rFonts w:ascii="仿宋_GB2312" w:eastAsia="仿宋_GB2312"/>
        </w:rPr>
      </w:pPr>
      <w:r>
        <w:rPr>
          <w:rFonts w:hint="eastAsia" w:ascii="仿宋_GB2312" w:eastAsia="仿宋_GB2312"/>
        </w:rPr>
        <w:t>17.1评定成交的原则：响应文件能够全部满足磋商文件实质性要求且评审总得分最高。</w:t>
      </w:r>
    </w:p>
    <w:p>
      <w:pPr>
        <w:pStyle w:val="111"/>
        <w:spacing w:line="360" w:lineRule="auto"/>
        <w:rPr>
          <w:rFonts w:ascii="仿宋_GB2312" w:eastAsia="仿宋_GB2312"/>
        </w:rPr>
      </w:pPr>
      <w:r>
        <w:rPr>
          <w:rFonts w:hint="eastAsia" w:ascii="仿宋_GB2312" w:eastAsia="仿宋_GB2312"/>
        </w:rPr>
        <w:t>17.2采购人可直接授权磋商小组确定成交供应商，或依据磋商小组推荐的成交候选人确定成交供应商（最终报价超预算的不予推荐或确定）；</w:t>
      </w:r>
    </w:p>
    <w:p>
      <w:pPr>
        <w:pStyle w:val="111"/>
        <w:spacing w:line="360" w:lineRule="auto"/>
        <w:outlineLvl w:val="3"/>
        <w:rPr>
          <w:rFonts w:ascii="仿宋_GB2312" w:eastAsia="仿宋_GB2312"/>
        </w:rPr>
      </w:pPr>
      <w:r>
        <w:rPr>
          <w:rFonts w:hint="eastAsia" w:ascii="仿宋_GB2312" w:eastAsia="仿宋_GB2312"/>
        </w:rPr>
        <w:t>17.3最终报价超预算的供应商将不予推荐或确定。</w:t>
      </w:r>
    </w:p>
    <w:p>
      <w:pPr>
        <w:pStyle w:val="3"/>
        <w:rPr>
          <w:rFonts w:ascii="仿宋_GB2312" w:eastAsia="仿宋_GB2312"/>
        </w:rPr>
      </w:pPr>
      <w:bookmarkStart w:id="106" w:name="_Toc529911166"/>
      <w:bookmarkStart w:id="107" w:name="_Toc154829160"/>
      <w:r>
        <w:rPr>
          <w:rFonts w:hint="eastAsia" w:ascii="仿宋_GB2312" w:eastAsia="仿宋_GB2312"/>
        </w:rPr>
        <w:t>六、成交通知和合同授予</w:t>
      </w:r>
      <w:bookmarkEnd w:id="104"/>
      <w:bookmarkEnd w:id="105"/>
      <w:bookmarkEnd w:id="106"/>
      <w:bookmarkEnd w:id="107"/>
    </w:p>
    <w:p>
      <w:pPr>
        <w:pStyle w:val="4"/>
        <w:rPr>
          <w:rFonts w:ascii="仿宋_GB2312" w:eastAsia="仿宋_GB2312"/>
        </w:rPr>
      </w:pPr>
      <w:bookmarkStart w:id="108" w:name="_Toc459588027"/>
      <w:bookmarkStart w:id="109" w:name="_Toc325364817"/>
      <w:bookmarkStart w:id="110" w:name="_Toc154829161"/>
      <w:bookmarkStart w:id="111" w:name="_Toc529911167"/>
      <w:bookmarkStart w:id="112" w:name="_Toc322004456"/>
      <w:bookmarkStart w:id="113" w:name="_Toc340160931"/>
      <w:bookmarkStart w:id="114" w:name="_Toc340160932"/>
      <w:bookmarkStart w:id="115" w:name="_Toc280780662"/>
      <w:bookmarkStart w:id="116" w:name="_Toc325364819"/>
      <w:r>
        <w:rPr>
          <w:rFonts w:hint="eastAsia" w:ascii="仿宋_GB2312" w:eastAsia="仿宋_GB2312"/>
        </w:rPr>
        <w:t>18.成交通知</w:t>
      </w:r>
      <w:bookmarkEnd w:id="108"/>
      <w:bookmarkEnd w:id="109"/>
      <w:r>
        <w:rPr>
          <w:rFonts w:hint="eastAsia" w:ascii="仿宋_GB2312" w:eastAsia="仿宋_GB2312"/>
        </w:rPr>
        <w:t>书</w:t>
      </w:r>
      <w:bookmarkEnd w:id="110"/>
      <w:bookmarkEnd w:id="111"/>
    </w:p>
    <w:p>
      <w:pPr>
        <w:pStyle w:val="111"/>
        <w:spacing w:line="360" w:lineRule="auto"/>
        <w:rPr>
          <w:rFonts w:ascii="仿宋_GB2312" w:eastAsia="仿宋_GB2312"/>
        </w:rPr>
      </w:pPr>
      <w:r>
        <w:rPr>
          <w:rFonts w:hint="eastAsia" w:ascii="仿宋_GB2312" w:eastAsia="仿宋_GB2312"/>
        </w:rPr>
        <w:t>18.1成交供应商确定后2个工作日内，成交结果由采购人在指定网站上进行公告，同时向成交供应商发出成交通知书。</w:t>
      </w:r>
    </w:p>
    <w:p>
      <w:pPr>
        <w:pStyle w:val="111"/>
        <w:spacing w:line="360" w:lineRule="auto"/>
        <w:rPr>
          <w:rFonts w:ascii="仿宋_GB2312" w:eastAsia="仿宋_GB2312"/>
        </w:rPr>
      </w:pPr>
      <w:r>
        <w:rPr>
          <w:rFonts w:hint="eastAsia" w:ascii="仿宋_GB2312" w:eastAsia="仿宋_GB2312"/>
        </w:rPr>
        <w:t>18.2成交公告期为1个工作日。</w:t>
      </w:r>
    </w:p>
    <w:p>
      <w:pPr>
        <w:pStyle w:val="111"/>
        <w:spacing w:line="360" w:lineRule="auto"/>
        <w:rPr>
          <w:rFonts w:ascii="仿宋_GB2312" w:eastAsia="仿宋_GB2312"/>
        </w:rPr>
      </w:pPr>
      <w:r>
        <w:rPr>
          <w:rFonts w:hint="eastAsia" w:ascii="仿宋_GB2312" w:eastAsia="仿宋_GB2312"/>
        </w:rPr>
        <w:t>18.3 成交通知书是合同的一个组成部分。</w:t>
      </w:r>
    </w:p>
    <w:bookmarkEnd w:id="112"/>
    <w:bookmarkEnd w:id="113"/>
    <w:p>
      <w:pPr>
        <w:pStyle w:val="4"/>
        <w:rPr>
          <w:rFonts w:ascii="仿宋_GB2312" w:eastAsia="仿宋_GB2312"/>
        </w:rPr>
      </w:pPr>
      <w:bookmarkStart w:id="117" w:name="_Toc325364818"/>
      <w:bookmarkStart w:id="118" w:name="_Toc529911168"/>
      <w:bookmarkStart w:id="119" w:name="_Toc154829162"/>
      <w:r>
        <w:rPr>
          <w:rFonts w:hint="eastAsia" w:ascii="仿宋_GB2312" w:eastAsia="仿宋_GB2312"/>
        </w:rPr>
        <w:t>19.签订合同</w:t>
      </w:r>
      <w:bookmarkEnd w:id="117"/>
      <w:bookmarkEnd w:id="118"/>
      <w:bookmarkEnd w:id="119"/>
    </w:p>
    <w:p>
      <w:pPr>
        <w:pStyle w:val="111"/>
        <w:spacing w:line="360" w:lineRule="auto"/>
        <w:rPr>
          <w:rFonts w:ascii="仿宋_GB2312" w:eastAsia="仿宋_GB2312"/>
        </w:rPr>
      </w:pPr>
      <w:r>
        <w:rPr>
          <w:rFonts w:hint="eastAsia" w:ascii="仿宋_GB2312" w:eastAsia="仿宋_GB2312"/>
        </w:rPr>
        <w:t>19.1成交供应商和采购人应当按照磋商文件确定的合同文本以及采购标的、规格型号、采购金额、采购数量、技术和服务要求等事项签订政府采购合同。成交供应商无正当理由拒签合同的，采购人取消其成交资格，其磋商保证金不予退还（如有）；给采购人造成的损失超过磋商保证金数额的，成交供应商还应当对超过部分予以赔偿。</w:t>
      </w:r>
    </w:p>
    <w:p>
      <w:pPr>
        <w:pStyle w:val="111"/>
        <w:spacing w:line="360" w:lineRule="auto"/>
        <w:rPr>
          <w:rFonts w:ascii="仿宋_GB2312" w:eastAsia="仿宋_GB2312"/>
        </w:rPr>
      </w:pPr>
      <w:r>
        <w:rPr>
          <w:rFonts w:hint="eastAsia" w:ascii="仿宋_GB2312" w:eastAsia="仿宋_GB2312"/>
        </w:rPr>
        <w:t>19.2成交供应商因不可抗力或者自身原因不能履行政府采购合同的，采购人可以与排位在成交供应商之后第一位的成交候选人签订政府采购合同，以此类推。</w:t>
      </w:r>
    </w:p>
    <w:p>
      <w:pPr>
        <w:pStyle w:val="111"/>
        <w:spacing w:line="360" w:lineRule="auto"/>
        <w:rPr>
          <w:rFonts w:ascii="仿宋_GB2312" w:eastAsia="仿宋_GB2312"/>
        </w:rPr>
      </w:pPr>
      <w:r>
        <w:rPr>
          <w:rFonts w:hint="eastAsia" w:ascii="仿宋_GB2312" w:eastAsia="仿宋_GB2312"/>
        </w:rPr>
        <w:t>19.3成交供应商拒绝签订政府采购合同的，采购人可以按照《政府采购竞争性磋商采购方式管理暂行办法》第二十八条第二款规定的原则确定其他供应商作为成交供应商并签订政府采购合同，也可以重新开展采购活动。拒绝签订政府采购合同的成交供应商不得参加对该项目重新开展的采购活动。</w:t>
      </w:r>
    </w:p>
    <w:p>
      <w:pPr>
        <w:pStyle w:val="111"/>
        <w:spacing w:line="360" w:lineRule="auto"/>
        <w:rPr>
          <w:rFonts w:ascii="仿宋_GB2312" w:eastAsia="仿宋_GB2312"/>
        </w:rPr>
      </w:pPr>
      <w:r>
        <w:rPr>
          <w:rFonts w:hint="eastAsia" w:ascii="仿宋_GB2312" w:eastAsia="仿宋_GB2312"/>
        </w:rPr>
        <w:t>19.4 磋商文件、成交供应商的响应文件及成交通知书，均作为签订合同内容的依据。</w:t>
      </w:r>
    </w:p>
    <w:p>
      <w:pPr>
        <w:pStyle w:val="3"/>
        <w:rPr>
          <w:rFonts w:ascii="仿宋_GB2312" w:eastAsia="仿宋_GB2312"/>
        </w:rPr>
      </w:pPr>
      <w:bookmarkStart w:id="120" w:name="_Toc154829163"/>
      <w:bookmarkStart w:id="121" w:name="_Toc340160933"/>
      <w:bookmarkStart w:id="122" w:name="_Toc529911169"/>
      <w:r>
        <w:rPr>
          <w:rFonts w:hint="eastAsia" w:ascii="仿宋_GB2312" w:eastAsia="仿宋_GB2312"/>
        </w:rPr>
        <w:t>七、合同主要条款</w:t>
      </w:r>
      <w:bookmarkEnd w:id="120"/>
      <w:bookmarkEnd w:id="121"/>
      <w:bookmarkEnd w:id="122"/>
    </w:p>
    <w:bookmarkEnd w:id="114"/>
    <w:bookmarkEnd w:id="115"/>
    <w:bookmarkEnd w:id="116"/>
    <w:p>
      <w:pPr>
        <w:pStyle w:val="4"/>
        <w:rPr>
          <w:rFonts w:ascii="仿宋_GB2312" w:eastAsia="仿宋_GB2312"/>
        </w:rPr>
      </w:pPr>
      <w:bookmarkStart w:id="123" w:name="_Toc529911172"/>
      <w:bookmarkStart w:id="124" w:name="_Toc154829164"/>
      <w:bookmarkStart w:id="125" w:name="_Toc529911170"/>
      <w:bookmarkStart w:id="126" w:name="_Toc340160934"/>
      <w:bookmarkStart w:id="127" w:name="_Toc389132596"/>
      <w:r>
        <w:rPr>
          <w:rFonts w:hint="eastAsia" w:ascii="仿宋_GB2312" w:eastAsia="仿宋_GB2312"/>
        </w:rPr>
        <w:t>20.项目完成期及成果提交地点</w:t>
      </w:r>
      <w:bookmarkEnd w:id="123"/>
      <w:bookmarkEnd w:id="124"/>
    </w:p>
    <w:p>
      <w:pPr>
        <w:pStyle w:val="111"/>
        <w:spacing w:line="360" w:lineRule="auto"/>
        <w:rPr>
          <w:rFonts w:ascii="仿宋_GB2312" w:eastAsia="仿宋_GB2312"/>
        </w:rPr>
      </w:pPr>
      <w:r>
        <w:rPr>
          <w:rFonts w:hint="eastAsia" w:ascii="仿宋_GB2312" w:eastAsia="仿宋_GB2312"/>
        </w:rPr>
        <w:t>20.1项目完成期：详见“供应商须知前附表”。</w:t>
      </w:r>
    </w:p>
    <w:p>
      <w:pPr>
        <w:pStyle w:val="111"/>
        <w:spacing w:line="360" w:lineRule="auto"/>
        <w:rPr>
          <w:rFonts w:ascii="仿宋_GB2312" w:eastAsia="仿宋_GB2312"/>
        </w:rPr>
      </w:pPr>
      <w:r>
        <w:rPr>
          <w:rFonts w:hint="eastAsia" w:ascii="仿宋_GB2312" w:eastAsia="仿宋_GB2312"/>
        </w:rPr>
        <w:t>20.2成果提交地点：见“供应商须知前附表”。</w:t>
      </w:r>
    </w:p>
    <w:p>
      <w:pPr>
        <w:pStyle w:val="4"/>
        <w:rPr>
          <w:rFonts w:ascii="仿宋_GB2312" w:eastAsia="仿宋_GB2312"/>
        </w:rPr>
      </w:pPr>
      <w:bookmarkStart w:id="128" w:name="_Toc154829165"/>
      <w:r>
        <w:rPr>
          <w:rFonts w:hint="eastAsia" w:ascii="仿宋_GB2312" w:eastAsia="仿宋_GB2312"/>
        </w:rPr>
        <w:t>21.履约保证金</w:t>
      </w:r>
      <w:bookmarkEnd w:id="125"/>
      <w:bookmarkEnd w:id="128"/>
    </w:p>
    <w:p>
      <w:pPr>
        <w:pStyle w:val="111"/>
        <w:spacing w:line="360" w:lineRule="auto"/>
        <w:rPr>
          <w:rFonts w:ascii="仿宋_GB2312" w:eastAsia="仿宋_GB2312"/>
        </w:rPr>
      </w:pPr>
      <w:r>
        <w:rPr>
          <w:rFonts w:hint="eastAsia" w:ascii="仿宋_GB2312" w:eastAsia="仿宋_GB2312"/>
        </w:rPr>
        <w:t>21.1 在签订合同前，成交供应商应按“供应商须知前附表”规定的金额向采购人提交履约保证金。</w:t>
      </w:r>
    </w:p>
    <w:p>
      <w:pPr>
        <w:pStyle w:val="111"/>
        <w:spacing w:line="360" w:lineRule="auto"/>
        <w:rPr>
          <w:rFonts w:ascii="仿宋_GB2312" w:eastAsia="仿宋_GB2312"/>
        </w:rPr>
      </w:pPr>
      <w:r>
        <w:rPr>
          <w:rFonts w:hint="eastAsia" w:ascii="仿宋_GB2312" w:eastAsia="仿宋_GB2312"/>
        </w:rPr>
        <w:t>21.2若上述第21.1条要求提交履约保证金，而成交供应商不能按要求提交履约保证金的，视为放弃成交结果，其保证金不予退还；给采购人造成的损失超过磋商保证金数额的，成交供应商还应当对超过部分予以赔偿。</w:t>
      </w:r>
    </w:p>
    <w:p>
      <w:pPr>
        <w:pStyle w:val="4"/>
        <w:rPr>
          <w:rFonts w:ascii="仿宋_GB2312" w:eastAsia="仿宋_GB2312"/>
        </w:rPr>
      </w:pPr>
      <w:bookmarkStart w:id="129" w:name="_Toc529911171"/>
      <w:bookmarkStart w:id="130" w:name="_Toc154829166"/>
      <w:bookmarkStart w:id="131" w:name="_Toc389132597"/>
      <w:bookmarkStart w:id="132" w:name="_Toc340160935"/>
      <w:r>
        <w:rPr>
          <w:rFonts w:hint="eastAsia" w:ascii="仿宋_GB2312" w:eastAsia="仿宋_GB2312"/>
        </w:rPr>
        <w:t>22.付款方式</w:t>
      </w:r>
      <w:bookmarkEnd w:id="129"/>
      <w:bookmarkEnd w:id="130"/>
      <w:bookmarkEnd w:id="131"/>
      <w:bookmarkEnd w:id="132"/>
    </w:p>
    <w:p>
      <w:pPr>
        <w:pStyle w:val="111"/>
        <w:spacing w:line="360" w:lineRule="auto"/>
        <w:outlineLvl w:val="3"/>
        <w:rPr>
          <w:rFonts w:ascii="仿宋_GB2312" w:eastAsia="仿宋_GB2312"/>
        </w:rPr>
      </w:pPr>
      <w:r>
        <w:rPr>
          <w:rFonts w:hint="eastAsia" w:ascii="仿宋_GB2312" w:eastAsia="仿宋_GB2312"/>
        </w:rPr>
        <w:t>22.1付款方式详见“供应商须知前附表”。</w:t>
      </w:r>
    </w:p>
    <w:bookmarkEnd w:id="126"/>
    <w:bookmarkEnd w:id="127"/>
    <w:p>
      <w:pPr>
        <w:pStyle w:val="3"/>
        <w:rPr>
          <w:rFonts w:ascii="仿宋_GB2312" w:eastAsia="仿宋_GB2312"/>
        </w:rPr>
      </w:pPr>
      <w:bookmarkStart w:id="133" w:name="_Toc529911173"/>
      <w:bookmarkStart w:id="134" w:name="_Toc154829167"/>
      <w:bookmarkStart w:id="135" w:name="_Toc515453410"/>
      <w:r>
        <w:rPr>
          <w:rFonts w:hint="eastAsia" w:ascii="仿宋_GB2312" w:eastAsia="仿宋_GB2312"/>
        </w:rPr>
        <w:t>八、其他</w:t>
      </w:r>
      <w:bookmarkEnd w:id="133"/>
      <w:bookmarkEnd w:id="134"/>
      <w:bookmarkEnd w:id="135"/>
    </w:p>
    <w:p>
      <w:pPr>
        <w:pStyle w:val="4"/>
        <w:rPr>
          <w:rFonts w:ascii="仿宋_GB2312" w:eastAsia="仿宋_GB2312"/>
        </w:rPr>
      </w:pPr>
      <w:bookmarkStart w:id="136" w:name="_Toc154829168"/>
      <w:bookmarkStart w:id="137" w:name="_Toc515571894"/>
      <w:bookmarkStart w:id="138" w:name="_Toc529911174"/>
      <w:bookmarkStart w:id="139" w:name="_Toc515453411"/>
      <w:bookmarkStart w:id="140" w:name="_Toc498111145"/>
      <w:bookmarkStart w:id="141" w:name="_Toc508570743"/>
      <w:bookmarkStart w:id="142" w:name="_Toc486795731"/>
      <w:bookmarkStart w:id="143" w:name="_Toc515453412"/>
      <w:r>
        <w:rPr>
          <w:rFonts w:hint="eastAsia" w:ascii="仿宋_GB2312" w:eastAsia="仿宋_GB2312"/>
        </w:rPr>
        <w:t>23.质疑</w:t>
      </w:r>
      <w:bookmarkEnd w:id="136"/>
      <w:bookmarkEnd w:id="137"/>
      <w:bookmarkEnd w:id="138"/>
      <w:bookmarkEnd w:id="139"/>
    </w:p>
    <w:p>
      <w:pPr>
        <w:pStyle w:val="111"/>
        <w:spacing w:line="360" w:lineRule="auto"/>
        <w:rPr>
          <w:rFonts w:ascii="仿宋_GB2312" w:eastAsia="仿宋_GB2312"/>
        </w:rPr>
      </w:pPr>
      <w:r>
        <w:rPr>
          <w:rFonts w:hint="eastAsia" w:ascii="仿宋_GB2312" w:eastAsia="仿宋_GB2312"/>
        </w:rPr>
        <w:t>23.1供应商对磋商文件、采购过程或成交结果提出质疑的，应当在知道或者应知其权益受到损害之日起7个工作日内，以书面形式（</w:t>
      </w:r>
      <w:r>
        <w:rPr>
          <w:rFonts w:hint="eastAsia" w:ascii="仿宋_GB2312" w:eastAsia="仿宋_GB2312"/>
          <w:b/>
          <w:bCs/>
        </w:rPr>
        <w:t>加盖公章的原件</w:t>
      </w:r>
      <w:r>
        <w:rPr>
          <w:rFonts w:hint="eastAsia" w:ascii="仿宋_GB2312" w:eastAsia="仿宋_GB2312"/>
        </w:rPr>
        <w:t>）向采购人、采购代理机构提出。质疑内容不得含有虚假、恶意成分。</w:t>
      </w:r>
    </w:p>
    <w:p>
      <w:pPr>
        <w:pStyle w:val="111"/>
        <w:spacing w:line="360" w:lineRule="auto"/>
        <w:outlineLvl w:val="3"/>
        <w:rPr>
          <w:rFonts w:ascii="仿宋_GB2312" w:eastAsia="仿宋_GB2312"/>
        </w:rPr>
      </w:pPr>
      <w:r>
        <w:rPr>
          <w:rFonts w:hint="eastAsia" w:ascii="仿宋_GB2312" w:eastAsia="仿宋_GB2312"/>
        </w:rPr>
        <w:t>23.2供应商应知其权益受到损害之日，是指：</w:t>
      </w:r>
    </w:p>
    <w:p>
      <w:pPr>
        <w:pStyle w:val="111"/>
        <w:spacing w:line="360" w:lineRule="auto"/>
        <w:rPr>
          <w:rFonts w:ascii="仿宋_GB2312" w:eastAsia="仿宋_GB2312"/>
        </w:rPr>
      </w:pPr>
      <w:r>
        <w:rPr>
          <w:rFonts w:hint="eastAsia" w:ascii="仿宋_GB2312" w:eastAsia="仿宋_GB2312"/>
        </w:rPr>
        <w:t>　　（1）对可以质疑的磋商文件提出质疑的，为收到磋商文件之日；</w:t>
      </w:r>
    </w:p>
    <w:p>
      <w:pPr>
        <w:pStyle w:val="111"/>
        <w:spacing w:line="360" w:lineRule="auto"/>
        <w:rPr>
          <w:rFonts w:ascii="仿宋_GB2312" w:eastAsia="仿宋_GB2312"/>
        </w:rPr>
      </w:pPr>
      <w:r>
        <w:rPr>
          <w:rFonts w:hint="eastAsia" w:ascii="仿宋_GB2312" w:eastAsia="仿宋_GB2312"/>
        </w:rPr>
        <w:t>　　（2）对采购过程提出质疑的，为各采购程序环节结束之日；</w:t>
      </w:r>
    </w:p>
    <w:p>
      <w:pPr>
        <w:pStyle w:val="111"/>
        <w:spacing w:line="360" w:lineRule="auto"/>
        <w:rPr>
          <w:rFonts w:ascii="仿宋_GB2312" w:eastAsia="仿宋_GB2312"/>
        </w:rPr>
      </w:pPr>
      <w:r>
        <w:rPr>
          <w:rFonts w:hint="eastAsia" w:ascii="仿宋_GB2312" w:eastAsia="仿宋_GB2312"/>
        </w:rPr>
        <w:t>　　（3）对成交结果提出质疑的，为成交结果公告期限届满之日。</w:t>
      </w:r>
    </w:p>
    <w:p>
      <w:pPr>
        <w:pStyle w:val="111"/>
        <w:spacing w:line="360" w:lineRule="auto"/>
        <w:rPr>
          <w:rFonts w:ascii="仿宋_GB2312" w:eastAsia="仿宋_GB2312"/>
        </w:rPr>
      </w:pPr>
      <w:r>
        <w:rPr>
          <w:rFonts w:hint="eastAsia" w:ascii="仿宋_GB2312" w:eastAsia="仿宋_GB2312"/>
        </w:rPr>
        <w:t>23.3供应商提出质疑时应当提交质疑函和必要的证明材料。质疑函应当包括下列内容：</w:t>
      </w:r>
    </w:p>
    <w:p>
      <w:pPr>
        <w:pStyle w:val="111"/>
        <w:spacing w:line="360" w:lineRule="auto"/>
        <w:rPr>
          <w:rFonts w:ascii="仿宋_GB2312" w:eastAsia="仿宋_GB2312"/>
        </w:rPr>
      </w:pPr>
      <w:r>
        <w:rPr>
          <w:rFonts w:hint="eastAsia" w:ascii="仿宋_GB2312" w:eastAsia="仿宋_GB2312"/>
        </w:rPr>
        <w:t>　　（一）供应商的姓名或者名称、地址、邮编、联系人及联系电话；</w:t>
      </w:r>
    </w:p>
    <w:p>
      <w:pPr>
        <w:pStyle w:val="111"/>
        <w:spacing w:line="360" w:lineRule="auto"/>
        <w:rPr>
          <w:rFonts w:ascii="仿宋_GB2312" w:eastAsia="仿宋_GB2312"/>
        </w:rPr>
      </w:pPr>
      <w:r>
        <w:rPr>
          <w:rFonts w:hint="eastAsia" w:ascii="仿宋_GB2312" w:eastAsia="仿宋_GB2312"/>
        </w:rPr>
        <w:t>　　（二）质疑项目的名称、编号；</w:t>
      </w:r>
    </w:p>
    <w:p>
      <w:pPr>
        <w:pStyle w:val="111"/>
        <w:spacing w:line="360" w:lineRule="auto"/>
        <w:rPr>
          <w:rFonts w:ascii="仿宋_GB2312" w:eastAsia="仿宋_GB2312"/>
        </w:rPr>
      </w:pPr>
      <w:r>
        <w:rPr>
          <w:rFonts w:hint="eastAsia" w:ascii="仿宋_GB2312" w:eastAsia="仿宋_GB2312"/>
        </w:rPr>
        <w:t>　　（三）具体、明确的质疑事项和与质疑事项相关的请求；</w:t>
      </w:r>
    </w:p>
    <w:p>
      <w:pPr>
        <w:pStyle w:val="111"/>
        <w:spacing w:line="360" w:lineRule="auto"/>
        <w:rPr>
          <w:rFonts w:ascii="仿宋_GB2312" w:eastAsia="仿宋_GB2312"/>
        </w:rPr>
      </w:pPr>
      <w:r>
        <w:rPr>
          <w:rFonts w:hint="eastAsia" w:ascii="仿宋_GB2312" w:eastAsia="仿宋_GB2312"/>
        </w:rPr>
        <w:t>　　（四）事实依据；</w:t>
      </w:r>
    </w:p>
    <w:p>
      <w:pPr>
        <w:pStyle w:val="111"/>
        <w:spacing w:line="360" w:lineRule="auto"/>
        <w:rPr>
          <w:rFonts w:ascii="仿宋_GB2312" w:eastAsia="仿宋_GB2312"/>
        </w:rPr>
      </w:pPr>
      <w:r>
        <w:rPr>
          <w:rFonts w:hint="eastAsia" w:ascii="仿宋_GB2312" w:eastAsia="仿宋_GB2312"/>
        </w:rPr>
        <w:t>　　（五）必要的法律依据；</w:t>
      </w:r>
    </w:p>
    <w:p>
      <w:pPr>
        <w:pStyle w:val="111"/>
        <w:spacing w:line="360" w:lineRule="auto"/>
        <w:rPr>
          <w:rFonts w:ascii="仿宋_GB2312" w:eastAsia="仿宋_GB2312"/>
        </w:rPr>
      </w:pPr>
      <w:r>
        <w:rPr>
          <w:rFonts w:hint="eastAsia" w:ascii="仿宋_GB2312" w:eastAsia="仿宋_GB2312"/>
        </w:rPr>
        <w:t>　　（六）提出质疑的日期。</w:t>
      </w:r>
    </w:p>
    <w:p>
      <w:pPr>
        <w:pStyle w:val="111"/>
        <w:spacing w:line="360" w:lineRule="auto"/>
        <w:rPr>
          <w:rFonts w:ascii="仿宋_GB2312" w:eastAsia="仿宋_GB2312"/>
          <w:b/>
          <w:bCs/>
        </w:rPr>
      </w:pPr>
      <w:r>
        <w:rPr>
          <w:rFonts w:hint="eastAsia" w:ascii="仿宋_GB2312" w:eastAsia="仿宋_GB2312"/>
        </w:rPr>
        <w:t>23.4供应商为法人或者其他组织的，应当由法定代表人、主要负责人，或者其授权代表签字或者盖章，并加盖公章。</w:t>
      </w:r>
      <w:r>
        <w:rPr>
          <w:rFonts w:hint="eastAsia" w:ascii="仿宋_GB2312" w:eastAsia="仿宋_GB2312"/>
          <w:b/>
          <w:bCs/>
        </w:rPr>
        <w:t>代理人提出质疑的，应当提交供应商签署的授权委托书原件。</w:t>
      </w:r>
    </w:p>
    <w:p>
      <w:pPr>
        <w:pStyle w:val="111"/>
        <w:spacing w:line="360" w:lineRule="auto"/>
        <w:rPr>
          <w:rFonts w:ascii="仿宋_GB2312" w:eastAsia="仿宋_GB2312"/>
        </w:rPr>
      </w:pPr>
      <w:r>
        <w:rPr>
          <w:rFonts w:hint="eastAsia" w:ascii="仿宋_GB2312" w:eastAsia="仿宋_GB2312"/>
        </w:rPr>
        <w:t>23.5采购人不得拒收质疑供应商在法定质疑期内发出的质疑函，应当在收到质疑函后7个工作日内作出答复，并以书面形式通知质疑供应商和其他有关供应商。质疑答复的内容不得涉及商业秘密。</w:t>
      </w:r>
    </w:p>
    <w:p>
      <w:pPr>
        <w:pStyle w:val="4"/>
        <w:rPr>
          <w:rFonts w:ascii="仿宋_GB2312" w:eastAsia="仿宋_GB2312"/>
        </w:rPr>
      </w:pPr>
      <w:bookmarkStart w:id="144" w:name="_Toc529911175"/>
      <w:bookmarkStart w:id="145" w:name="_Toc154829169"/>
      <w:r>
        <w:rPr>
          <w:rFonts w:hint="eastAsia" w:ascii="仿宋_GB2312" w:eastAsia="仿宋_GB2312"/>
        </w:rPr>
        <w:t>24</w:t>
      </w:r>
      <w:bookmarkEnd w:id="140"/>
      <w:bookmarkEnd w:id="141"/>
      <w:bookmarkEnd w:id="142"/>
      <w:r>
        <w:rPr>
          <w:rFonts w:hint="eastAsia" w:ascii="仿宋_GB2312" w:eastAsia="仿宋_GB2312"/>
        </w:rPr>
        <w:t>.中小企业：</w:t>
      </w:r>
      <w:bookmarkEnd w:id="143"/>
      <w:bookmarkEnd w:id="144"/>
      <w:bookmarkEnd w:id="145"/>
    </w:p>
    <w:p>
      <w:pPr>
        <w:pStyle w:val="111"/>
        <w:spacing w:line="360" w:lineRule="auto"/>
        <w:rPr>
          <w:rFonts w:ascii="仿宋_GB2312" w:eastAsia="仿宋_GB2312"/>
        </w:rPr>
      </w:pPr>
      <w:r>
        <w:rPr>
          <w:rFonts w:hint="eastAsia" w:ascii="仿宋_GB2312" w:eastAsia="仿宋_GB2312"/>
        </w:rPr>
        <w:t>24.1根据《政府采购促进中小企业发展管理办法》（财库〔2020〕46号）的规定，中小企业（含中型、小型、微型企业，下同）应当同时符合以下条件：</w:t>
      </w:r>
    </w:p>
    <w:p>
      <w:pPr>
        <w:pStyle w:val="111"/>
        <w:spacing w:line="360" w:lineRule="auto"/>
        <w:rPr>
          <w:rFonts w:ascii="仿宋_GB2312" w:eastAsia="仿宋_GB2312"/>
        </w:rPr>
      </w:pPr>
      <w:r>
        <w:rPr>
          <w:rFonts w:hint="eastAsia" w:ascii="仿宋_GB2312" w:eastAsia="仿宋_GB2312"/>
        </w:rPr>
        <w:t>（1）符合中小企业划分标准；</w:t>
      </w:r>
    </w:p>
    <w:p>
      <w:pPr>
        <w:pStyle w:val="111"/>
        <w:spacing w:line="360" w:lineRule="auto"/>
        <w:rPr>
          <w:rFonts w:ascii="仿宋_GB2312" w:eastAsia="仿宋_GB2312"/>
        </w:rPr>
      </w:pPr>
      <w:r>
        <w:rPr>
          <w:rFonts w:hint="eastAsia" w:ascii="仿宋_GB2312" w:eastAsia="仿宋_GB2312"/>
        </w:rPr>
        <w:t>（2）提供本企业制造的货物、承担的工程或者服务，或者提供其他中小企业制造的货物。本项所称货物不包括使用大型企业注册商标的货物。</w:t>
      </w:r>
    </w:p>
    <w:p>
      <w:pPr>
        <w:pStyle w:val="111"/>
        <w:spacing w:line="360" w:lineRule="auto"/>
        <w:rPr>
          <w:rFonts w:ascii="仿宋_GB2312" w:eastAsia="仿宋_GB2312"/>
        </w:rPr>
      </w:pPr>
      <w:r>
        <w:rPr>
          <w:rFonts w:hint="eastAsia" w:ascii="仿宋_GB2312" w:eastAsia="仿宋_GB2312"/>
        </w:rPr>
        <w:t>24.2本规定所称中小企业划分标准，是指国务院有关部门根据企业从业人员、营业收入、资产总额等指标制定的中小企业划型标准，详见《关于印发中小企业划型标准规定的通知》（工信部联企业〔2011〕300号） 。</w:t>
      </w:r>
    </w:p>
    <w:p>
      <w:pPr>
        <w:pStyle w:val="111"/>
        <w:spacing w:line="360" w:lineRule="auto"/>
        <w:rPr>
          <w:rFonts w:ascii="仿宋_GB2312" w:eastAsia="仿宋_GB2312"/>
        </w:rPr>
      </w:pPr>
      <w:r>
        <w:rPr>
          <w:rFonts w:hint="eastAsia" w:ascii="仿宋_GB2312" w:eastAsia="仿宋_GB2312"/>
        </w:rPr>
        <w:t>24.3小型、微型企业提供中型企业制造的货物的，视同为中型企业。</w:t>
      </w:r>
    </w:p>
    <w:p>
      <w:pPr>
        <w:pStyle w:val="111"/>
        <w:spacing w:line="360" w:lineRule="auto"/>
        <w:rPr>
          <w:rFonts w:ascii="仿宋_GB2312" w:eastAsia="仿宋_GB2312"/>
        </w:rPr>
      </w:pPr>
      <w:r>
        <w:rPr>
          <w:rFonts w:hint="eastAsia" w:ascii="仿宋_GB2312" w:eastAsia="仿宋_GB2312"/>
        </w:rPr>
        <w:t>24.4中小企业提供本企业制造的货物或服务参与投标时，须提供本企业的《中小企业声明函》及证明材料；中小企业提供其他中小企业制造的货物参与投标时，还须同时提供货物制造企业的《中小企业声明函》及其证明材料。</w:t>
      </w:r>
    </w:p>
    <w:p>
      <w:pPr>
        <w:pStyle w:val="4"/>
        <w:rPr>
          <w:rFonts w:ascii="仿宋_GB2312" w:eastAsia="仿宋_GB2312"/>
        </w:rPr>
      </w:pPr>
      <w:bookmarkStart w:id="146" w:name="_Toc154829170"/>
      <w:bookmarkStart w:id="147" w:name="_Toc529911176"/>
      <w:bookmarkStart w:id="148" w:name="_Toc515453413"/>
      <w:r>
        <w:rPr>
          <w:rFonts w:hint="eastAsia" w:ascii="仿宋_GB2312" w:eastAsia="仿宋_GB2312"/>
        </w:rPr>
        <w:t>25.残疾人福利性单位</w:t>
      </w:r>
      <w:bookmarkEnd w:id="146"/>
      <w:bookmarkEnd w:id="147"/>
      <w:bookmarkEnd w:id="148"/>
    </w:p>
    <w:p>
      <w:pPr>
        <w:pStyle w:val="111"/>
        <w:spacing w:line="360" w:lineRule="auto"/>
        <w:rPr>
          <w:rFonts w:ascii="仿宋_GB2312" w:eastAsia="仿宋_GB2312"/>
        </w:rPr>
      </w:pPr>
      <w:r>
        <w:rPr>
          <w:rFonts w:hint="eastAsia" w:ascii="仿宋_GB2312" w:eastAsia="仿宋_GB2312"/>
        </w:rPr>
        <w:t>25.1享受政府采购支持政策的残疾人福利性单位应当同时满足以下条件：</w:t>
      </w:r>
    </w:p>
    <w:p>
      <w:pPr>
        <w:pStyle w:val="111"/>
        <w:spacing w:line="360" w:lineRule="auto"/>
        <w:rPr>
          <w:rFonts w:ascii="仿宋_GB2312" w:eastAsia="仿宋_GB2312"/>
        </w:rPr>
      </w:pPr>
      <w:r>
        <w:rPr>
          <w:rFonts w:hint="eastAsia" w:ascii="仿宋_GB2312" w:eastAsia="仿宋_GB2312"/>
        </w:rPr>
        <w:t>（1）安置的残疾人占本单位在职职工人数的比例不低于25%（含25%），并且安置的残疾人人数不少于10人（含10人）；</w:t>
      </w:r>
    </w:p>
    <w:p>
      <w:pPr>
        <w:pStyle w:val="111"/>
        <w:spacing w:line="360" w:lineRule="auto"/>
        <w:rPr>
          <w:rFonts w:ascii="仿宋_GB2312" w:eastAsia="仿宋_GB2312"/>
        </w:rPr>
      </w:pPr>
      <w:r>
        <w:rPr>
          <w:rFonts w:hint="eastAsia" w:ascii="仿宋_GB2312" w:eastAsia="仿宋_GB2312"/>
        </w:rPr>
        <w:t>（2）依法与安置的每位残疾人签订了一年以上（含一年）的劳动合同或服务协议；</w:t>
      </w:r>
    </w:p>
    <w:p>
      <w:pPr>
        <w:pStyle w:val="111"/>
        <w:spacing w:line="360" w:lineRule="auto"/>
        <w:rPr>
          <w:rFonts w:ascii="仿宋_GB2312" w:eastAsia="仿宋_GB2312"/>
        </w:rPr>
      </w:pPr>
      <w:r>
        <w:rPr>
          <w:rFonts w:hint="eastAsia" w:ascii="仿宋_GB2312" w:eastAsia="仿宋_GB2312"/>
        </w:rPr>
        <w:t>（3）为安置的每位残疾人按月足额缴纳了基本养老保险、基本医疗保险、失业保险、工伤保险和生育保险等社会保险费；</w:t>
      </w:r>
    </w:p>
    <w:p>
      <w:pPr>
        <w:pStyle w:val="111"/>
        <w:spacing w:line="360" w:lineRule="auto"/>
        <w:rPr>
          <w:rFonts w:ascii="仿宋_GB2312" w:eastAsia="仿宋_GB2312"/>
        </w:rPr>
      </w:pPr>
      <w:r>
        <w:rPr>
          <w:rFonts w:hint="eastAsia" w:ascii="仿宋_GB2312" w:eastAsia="仿宋_GB2312"/>
        </w:rPr>
        <w:t>（4）通过银行等金融机构向安置的每位残疾人，按月支付了不低于单位所在区县适用的经省级人民政府批准的月最低工资标准的工资；</w:t>
      </w:r>
    </w:p>
    <w:p>
      <w:pPr>
        <w:pStyle w:val="111"/>
        <w:spacing w:line="360" w:lineRule="auto"/>
        <w:rPr>
          <w:rFonts w:ascii="仿宋_GB2312" w:eastAsia="仿宋_GB2312"/>
        </w:rPr>
      </w:pPr>
      <w:r>
        <w:rPr>
          <w:rFonts w:hint="eastAsia" w:ascii="仿宋_GB2312" w:eastAsia="仿宋_GB2312"/>
        </w:rPr>
        <w:t>（5）提供本单位制造的货物、承担的工程或者服务（以下简称产品），或者提供其他残疾人福利性单位制造的货物（不包括使用非残疾人福利性单位注册商标的货物）。</w:t>
      </w:r>
    </w:p>
    <w:p>
      <w:pPr>
        <w:pStyle w:val="111"/>
        <w:spacing w:line="360" w:lineRule="auto"/>
        <w:rPr>
          <w:rFonts w:ascii="仿宋_GB2312" w:eastAsia="仿宋_GB2312"/>
        </w:rPr>
      </w:pPr>
      <w:r>
        <w:rPr>
          <w:rFonts w:hint="eastAsia" w:ascii="仿宋_GB2312" w:eastAsia="仿宋_GB2312"/>
        </w:rPr>
        <w:t>25.2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pStyle w:val="111"/>
        <w:spacing w:line="360" w:lineRule="auto"/>
        <w:rPr>
          <w:rFonts w:ascii="仿宋_GB2312" w:eastAsia="仿宋_GB2312"/>
        </w:rPr>
      </w:pPr>
      <w:r>
        <w:rPr>
          <w:rFonts w:hint="eastAsia" w:ascii="仿宋_GB2312" w:eastAsia="仿宋_GB2312"/>
        </w:rPr>
        <w:t>25.3符合条件的残疾人福利性单位在参加政府采购活动时，应当提供本《残疾人福利性单位声明函》（见附件），并对声明的真实性负责。任何单位或者个人在政府采购活动中均不得要求残疾人福利性单位提供其他证明声明函内容的材料。</w:t>
      </w:r>
    </w:p>
    <w:p>
      <w:pPr>
        <w:pStyle w:val="111"/>
        <w:spacing w:line="360" w:lineRule="auto"/>
        <w:rPr>
          <w:rFonts w:ascii="仿宋_GB2312" w:eastAsia="仿宋_GB2312"/>
        </w:rPr>
      </w:pPr>
      <w:r>
        <w:rPr>
          <w:rFonts w:hint="eastAsia" w:ascii="仿宋_GB2312" w:eastAsia="仿宋_GB2312"/>
        </w:rPr>
        <w:t>25.4成交供应商为残疾人福利性单位的，《残疾人福利性单位声明函》将与成交结果同时公告，接受社会监督。供应商提供的《残疾人福利性单位声明函》与事实不符的，依照《政府采购法》第七十七条第一款的规定追究法律责任。</w:t>
      </w:r>
    </w:p>
    <w:p>
      <w:pPr>
        <w:pStyle w:val="4"/>
        <w:rPr>
          <w:rFonts w:ascii="仿宋_GB2312" w:eastAsia="仿宋_GB2312"/>
        </w:rPr>
      </w:pPr>
      <w:bookmarkStart w:id="149" w:name="_Toc154829171"/>
      <w:bookmarkStart w:id="150" w:name="_Toc515453414"/>
      <w:bookmarkStart w:id="151" w:name="_Toc529911177"/>
      <w:r>
        <w:rPr>
          <w:rFonts w:hint="eastAsia" w:ascii="仿宋_GB2312" w:eastAsia="仿宋_GB2312"/>
        </w:rPr>
        <w:t>26.监狱企业</w:t>
      </w:r>
      <w:bookmarkEnd w:id="149"/>
      <w:bookmarkEnd w:id="150"/>
      <w:bookmarkEnd w:id="151"/>
    </w:p>
    <w:p>
      <w:pPr>
        <w:pStyle w:val="111"/>
        <w:spacing w:line="360" w:lineRule="auto"/>
        <w:rPr>
          <w:rFonts w:ascii="仿宋_GB2312" w:eastAsia="仿宋_GB2312"/>
        </w:rPr>
      </w:pPr>
      <w:r>
        <w:rPr>
          <w:rFonts w:hint="eastAsia" w:ascii="仿宋_GB2312" w:eastAsia="仿宋_GB2312"/>
        </w:rPr>
        <w:t>26.1根据《财政部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1"/>
        <w:spacing w:line="360" w:lineRule="auto"/>
        <w:rPr>
          <w:rFonts w:ascii="仿宋_GB2312" w:eastAsia="仿宋_GB2312"/>
        </w:rPr>
      </w:pPr>
      <w:r>
        <w:rPr>
          <w:rFonts w:hint="eastAsia" w:ascii="仿宋_GB2312" w:eastAsia="仿宋_GB2312"/>
        </w:rPr>
        <w:t>26.2监狱企业参加政府采购活动时，应当提供由省级以上监狱管理局、戒毒管理局（含新疆生产建设兵团）出具的属于监狱企业的证明文件。</w:t>
      </w:r>
    </w:p>
    <w:p>
      <w:pPr>
        <w:pStyle w:val="4"/>
        <w:rPr>
          <w:rFonts w:ascii="仿宋_GB2312" w:eastAsia="仿宋_GB2312"/>
        </w:rPr>
      </w:pPr>
      <w:bookmarkStart w:id="152" w:name="_Toc515453415"/>
      <w:bookmarkStart w:id="153" w:name="_Toc529911178"/>
      <w:bookmarkStart w:id="154" w:name="_Toc154829172"/>
      <w:r>
        <w:rPr>
          <w:rFonts w:hint="eastAsia" w:ascii="仿宋_GB2312" w:eastAsia="仿宋_GB2312"/>
        </w:rPr>
        <w:t>27.其他要求</w:t>
      </w:r>
      <w:bookmarkEnd w:id="152"/>
      <w:bookmarkEnd w:id="153"/>
      <w:bookmarkEnd w:id="154"/>
    </w:p>
    <w:p>
      <w:pPr>
        <w:pStyle w:val="111"/>
        <w:spacing w:line="360" w:lineRule="auto"/>
        <w:rPr>
          <w:rFonts w:ascii="仿宋_GB2312" w:eastAsia="仿宋_GB2312"/>
        </w:rPr>
      </w:pPr>
      <w:r>
        <w:rPr>
          <w:rFonts w:hint="eastAsia" w:ascii="仿宋_GB2312" w:eastAsia="仿宋_GB2312"/>
        </w:rPr>
        <w:t>27.1为采购项目提供整体设计、规范编制或者项目管理、监理、检测等服务的供应商，不得再参加该采购项目的其他采购活动。</w:t>
      </w:r>
    </w:p>
    <w:p>
      <w:pPr>
        <w:pStyle w:val="111"/>
        <w:spacing w:line="360" w:lineRule="auto"/>
        <w:outlineLvl w:val="3"/>
        <w:rPr>
          <w:rFonts w:ascii="仿宋_GB2312" w:eastAsia="仿宋_GB2312"/>
        </w:rPr>
      </w:pPr>
      <w:r>
        <w:rPr>
          <w:rFonts w:hint="eastAsia" w:ascii="仿宋_GB2312" w:eastAsia="仿宋_GB2312"/>
        </w:rPr>
        <w:t>27.2需要补充的其他内容：见“供应商须知前附表”。</w:t>
      </w:r>
    </w:p>
    <w:p>
      <w:pPr>
        <w:pStyle w:val="111"/>
        <w:rPr>
          <w:rFonts w:ascii="仿宋_GB2312" w:eastAsia="仿宋_GB2312"/>
        </w:rPr>
      </w:pPr>
      <w:r>
        <w:rPr>
          <w:rFonts w:hint="eastAsia" w:ascii="仿宋_GB2312" w:eastAsia="仿宋_GB2312"/>
        </w:rPr>
        <w:br w:type="page"/>
      </w:r>
    </w:p>
    <w:p>
      <w:pPr>
        <w:pStyle w:val="133"/>
      </w:pPr>
    </w:p>
    <w:p>
      <w:pPr>
        <w:pStyle w:val="133"/>
      </w:pPr>
    </w:p>
    <w:p>
      <w:pPr>
        <w:pStyle w:val="133"/>
      </w:pPr>
    </w:p>
    <w:p>
      <w:pPr>
        <w:pStyle w:val="133"/>
      </w:pPr>
    </w:p>
    <w:p>
      <w:pPr>
        <w:pStyle w:val="133"/>
      </w:pPr>
    </w:p>
    <w:p>
      <w:pPr>
        <w:pStyle w:val="133"/>
      </w:pPr>
    </w:p>
    <w:p>
      <w:pPr>
        <w:pStyle w:val="133"/>
      </w:pPr>
    </w:p>
    <w:p>
      <w:pPr>
        <w:pStyle w:val="2"/>
        <w:rPr>
          <w:rFonts w:ascii="仿宋_GB2312" w:eastAsia="仿宋_GB2312"/>
        </w:rPr>
      </w:pPr>
      <w:bookmarkStart w:id="155" w:name="_Toc283132966"/>
      <w:bookmarkStart w:id="156" w:name="_Toc154829173"/>
      <w:r>
        <w:rPr>
          <w:rFonts w:hint="eastAsia" w:ascii="仿宋_GB2312" w:eastAsia="仿宋_GB2312"/>
        </w:rPr>
        <w:t>第三章  合同样</w:t>
      </w:r>
      <w:bookmarkEnd w:id="155"/>
      <w:r>
        <w:rPr>
          <w:rFonts w:hint="eastAsia" w:ascii="仿宋_GB2312" w:eastAsia="仿宋_GB2312"/>
        </w:rPr>
        <w:t>本</w:t>
      </w:r>
      <w:bookmarkEnd w:id="156"/>
    </w:p>
    <w:p>
      <w:pPr>
        <w:spacing w:before="60" w:after="60" w:line="400" w:lineRule="exact"/>
        <w:ind w:firstLine="482"/>
        <w:rPr>
          <w:rFonts w:ascii="仿宋_GB2312" w:hAnsi="宋体" w:eastAsia="仿宋_GB2312"/>
          <w:b/>
          <w:sz w:val="24"/>
        </w:rPr>
      </w:pPr>
    </w:p>
    <w:p>
      <w:pPr>
        <w:widowControl/>
        <w:tabs>
          <w:tab w:val="left" w:pos="1245"/>
          <w:tab w:val="left" w:pos="7545"/>
        </w:tabs>
        <w:ind w:right="-214" w:rightChars="-102"/>
        <w:jc w:val="left"/>
        <w:rPr>
          <w:rFonts w:ascii="仿宋_GB2312" w:eastAsia="仿宋_GB2312"/>
        </w:rPr>
      </w:pPr>
      <w:r>
        <w:rPr>
          <w:rFonts w:hint="eastAsia" w:ascii="仿宋_GB2312" w:hAnsi="宋体" w:eastAsia="仿宋_GB2312"/>
        </w:rPr>
        <w:br w:type="page"/>
      </w:r>
    </w:p>
    <w:p>
      <w:pPr>
        <w:pStyle w:val="133"/>
      </w:pPr>
      <w:r>
        <w:rPr>
          <w:rFonts w:hint="eastAsia"/>
        </w:rPr>
        <w:t xml:space="preserve">合同编号：          </w:t>
      </w:r>
      <w:r>
        <w:rPr>
          <w:rFonts w:hint="eastAsia"/>
        </w:rPr>
        <w:tab/>
      </w:r>
      <w:r>
        <w:rPr>
          <w:rFonts w:hint="eastAsia"/>
        </w:rPr>
        <w:tab/>
      </w:r>
      <w:r>
        <w:rPr>
          <w:rFonts w:hint="eastAsia"/>
        </w:rPr>
        <w:t xml:space="preserve">合同自编号： </w:t>
      </w:r>
      <w:r>
        <w:rPr>
          <w:rFonts w:hint="eastAsia"/>
        </w:rPr>
        <w:tab/>
      </w:r>
      <w:r>
        <w:rPr>
          <w:rFonts w:hint="eastAsia"/>
        </w:rPr>
        <w:tab/>
      </w:r>
      <w:r>
        <w:rPr>
          <w:rFonts w:hint="eastAsia"/>
        </w:rPr>
        <w:tab/>
      </w:r>
      <w:r>
        <w:rPr>
          <w:rFonts w:hint="eastAsia"/>
        </w:rPr>
        <w:tab/>
      </w:r>
      <w:r>
        <w:rPr>
          <w:rFonts w:hint="eastAsia"/>
        </w:rPr>
        <w:tab/>
      </w:r>
      <w:r>
        <w:rPr>
          <w:rFonts w:hint="eastAsia"/>
        </w:rPr>
        <w:t>项目编号：</w:t>
      </w:r>
    </w:p>
    <w:p>
      <w:pPr>
        <w:pStyle w:val="133"/>
      </w:pPr>
      <w:r>
        <w:rPr>
          <w:rFonts w:hint="eastAsia"/>
        </w:rPr>
        <w:t>●供参考，以双方实际签订的合同为准</w:t>
      </w:r>
    </w:p>
    <w:p>
      <w:pPr>
        <w:widowControl/>
        <w:spacing w:after="240"/>
        <w:jc w:val="center"/>
        <w:rPr>
          <w:rFonts w:ascii="仿宋_GB2312" w:hAnsi="宋体" w:eastAsia="仿宋_GB2312" w:cs="宋体"/>
          <w:b/>
          <w:kern w:val="0"/>
          <w:sz w:val="33"/>
          <w:szCs w:val="33"/>
        </w:rPr>
      </w:pPr>
    </w:p>
    <w:p>
      <w:pPr>
        <w:widowControl/>
        <w:spacing w:after="240"/>
        <w:jc w:val="center"/>
        <w:rPr>
          <w:rFonts w:ascii="仿宋_GB2312" w:hAnsi="宋体" w:eastAsia="仿宋_GB2312" w:cs="宋体"/>
          <w:b/>
          <w:kern w:val="0"/>
          <w:sz w:val="33"/>
          <w:szCs w:val="33"/>
        </w:rPr>
      </w:pPr>
      <w:r>
        <w:rPr>
          <w:rFonts w:hint="eastAsia" w:ascii="仿宋_GB2312" w:hAnsi="宋体" w:eastAsia="仿宋_GB2312" w:cs="宋体"/>
          <w:b/>
          <w:kern w:val="0"/>
          <w:sz w:val="33"/>
          <w:szCs w:val="33"/>
        </w:rPr>
        <w:t>自治区医保数据“两结合三赋能”项目咨询服务</w:t>
      </w:r>
      <w:r>
        <w:rPr>
          <w:rFonts w:hint="eastAsia" w:ascii="仿宋_GB2312" w:hAnsi="宋体" w:eastAsia="仿宋_GB2312" w:cs="宋体"/>
          <w:b/>
          <w:kern w:val="0"/>
          <w:sz w:val="15"/>
          <w:szCs w:val="15"/>
        </w:rPr>
        <w:br w:type="textWrapping"/>
      </w:r>
    </w:p>
    <w:p>
      <w:pPr>
        <w:widowControl/>
        <w:jc w:val="center"/>
        <w:outlineLvl w:val="1"/>
        <w:rPr>
          <w:rFonts w:ascii="仿宋_GB2312" w:hAnsi="宋体" w:eastAsia="仿宋_GB2312" w:cs="宋体"/>
          <w:b/>
          <w:kern w:val="0"/>
          <w:sz w:val="33"/>
          <w:szCs w:val="33"/>
        </w:rPr>
      </w:pPr>
      <w:r>
        <w:rPr>
          <w:rFonts w:hint="eastAsia" w:ascii="仿宋_GB2312" w:hAnsi="宋体" w:eastAsia="仿宋_GB2312" w:cs="宋体"/>
          <w:b/>
          <w:kern w:val="0"/>
          <w:sz w:val="28"/>
          <w:szCs w:val="28"/>
        </w:rPr>
        <w:t>（委托采购）</w:t>
      </w:r>
      <w:r>
        <w:rPr>
          <w:rFonts w:hint="eastAsia" w:ascii="仿宋_GB2312" w:hAnsi="宋体" w:eastAsia="仿宋_GB2312" w:cs="宋体"/>
          <w:b/>
          <w:kern w:val="0"/>
          <w:sz w:val="15"/>
          <w:szCs w:val="15"/>
        </w:rPr>
        <w:t xml:space="preserve"> </w:t>
      </w:r>
      <w:r>
        <w:rPr>
          <w:rFonts w:hint="eastAsia" w:ascii="仿宋_GB2312" w:hAnsi="宋体" w:eastAsia="仿宋_GB2312" w:cs="宋体"/>
          <w:b/>
          <w:kern w:val="0"/>
          <w:sz w:val="15"/>
          <w:szCs w:val="15"/>
        </w:rPr>
        <w:br w:type="textWrapping"/>
      </w:r>
      <w:r>
        <w:rPr>
          <w:rFonts w:hint="eastAsia" w:ascii="仿宋_GB2312" w:hAnsi="宋体" w:eastAsia="仿宋_GB2312" w:cs="宋体"/>
          <w:b/>
          <w:kern w:val="0"/>
          <w:sz w:val="33"/>
          <w:szCs w:val="33"/>
        </w:rPr>
        <w:br w:type="textWrapping"/>
      </w:r>
      <w:r>
        <w:rPr>
          <w:rFonts w:hint="eastAsia" w:ascii="仿宋_GB2312" w:hAnsi="宋体" w:eastAsia="仿宋_GB2312" w:cs="宋体"/>
          <w:b/>
          <w:kern w:val="0"/>
          <w:sz w:val="33"/>
          <w:szCs w:val="33"/>
        </w:rPr>
        <w:br w:type="textWrapping"/>
      </w:r>
    </w:p>
    <w:p>
      <w:pPr>
        <w:widowControl/>
        <w:spacing w:after="240"/>
        <w:jc w:val="center"/>
        <w:rPr>
          <w:rFonts w:ascii="仿宋_GB2312" w:hAnsi="宋体" w:eastAsia="仿宋_GB2312" w:cs="宋体"/>
          <w:b/>
          <w:kern w:val="0"/>
          <w:sz w:val="84"/>
          <w:szCs w:val="84"/>
        </w:rPr>
      </w:pPr>
      <w:r>
        <w:rPr>
          <w:rFonts w:hint="eastAsia" w:ascii="仿宋_GB2312" w:hAnsi="宋体" w:eastAsia="仿宋_GB2312" w:cs="宋体"/>
          <w:b/>
          <w:kern w:val="0"/>
          <w:sz w:val="84"/>
          <w:szCs w:val="84"/>
        </w:rPr>
        <w:t>合</w:t>
      </w:r>
    </w:p>
    <w:p>
      <w:pPr>
        <w:widowControl/>
        <w:spacing w:after="240"/>
        <w:jc w:val="center"/>
        <w:rPr>
          <w:rFonts w:ascii="仿宋_GB2312" w:hAnsi="宋体" w:eastAsia="仿宋_GB2312" w:cs="宋体"/>
          <w:b/>
          <w:kern w:val="0"/>
          <w:sz w:val="84"/>
          <w:szCs w:val="84"/>
        </w:rPr>
      </w:pPr>
      <w:r>
        <w:rPr>
          <w:rFonts w:hint="eastAsia" w:ascii="仿宋_GB2312" w:hAnsi="宋体" w:eastAsia="仿宋_GB2312" w:cs="宋体"/>
          <w:b/>
          <w:kern w:val="0"/>
          <w:sz w:val="84"/>
          <w:szCs w:val="84"/>
        </w:rPr>
        <w:t>同</w:t>
      </w:r>
    </w:p>
    <w:p>
      <w:pPr>
        <w:widowControl/>
        <w:spacing w:after="240"/>
        <w:jc w:val="center"/>
        <w:rPr>
          <w:rFonts w:ascii="仿宋_GB2312" w:hAnsi="宋体" w:eastAsia="仿宋_GB2312" w:cs="宋体"/>
          <w:b/>
          <w:kern w:val="0"/>
          <w:sz w:val="33"/>
          <w:szCs w:val="33"/>
        </w:rPr>
      </w:pPr>
      <w:r>
        <w:rPr>
          <w:rFonts w:hint="eastAsia" w:ascii="仿宋_GB2312" w:hAnsi="宋体" w:eastAsia="仿宋_GB2312" w:cs="宋体"/>
          <w:b/>
          <w:kern w:val="0"/>
          <w:sz w:val="84"/>
          <w:szCs w:val="84"/>
        </w:rPr>
        <w:t xml:space="preserve">书 </w:t>
      </w:r>
      <w:r>
        <w:rPr>
          <w:rFonts w:hint="eastAsia" w:ascii="仿宋_GB2312" w:hAnsi="宋体" w:eastAsia="仿宋_GB2312" w:cs="宋体"/>
          <w:b/>
          <w:kern w:val="0"/>
          <w:sz w:val="84"/>
          <w:szCs w:val="84"/>
        </w:rPr>
        <w:br w:type="textWrapping"/>
      </w:r>
      <w:r>
        <w:rPr>
          <w:rFonts w:hint="eastAsia" w:ascii="仿宋_GB2312" w:hAnsi="宋体" w:eastAsia="仿宋_GB2312" w:cs="宋体"/>
          <w:b/>
          <w:kern w:val="0"/>
          <w:sz w:val="33"/>
          <w:szCs w:val="33"/>
        </w:rPr>
        <w:br w:type="textWrapping"/>
      </w:r>
      <w:r>
        <w:rPr>
          <w:rFonts w:hint="eastAsia" w:ascii="仿宋_GB2312" w:hAnsi="宋体" w:eastAsia="仿宋_GB2312" w:cs="宋体"/>
          <w:b/>
          <w:kern w:val="0"/>
          <w:sz w:val="33"/>
          <w:szCs w:val="33"/>
        </w:rPr>
        <w:br w:type="textWrapping"/>
      </w:r>
      <w:r>
        <w:rPr>
          <w:rFonts w:hint="eastAsia" w:ascii="仿宋_GB2312" w:hAnsi="宋体" w:eastAsia="仿宋_GB2312" w:cs="宋体"/>
          <w:b/>
          <w:kern w:val="0"/>
          <w:sz w:val="33"/>
          <w:szCs w:val="33"/>
        </w:rPr>
        <w:br w:type="textWrapping"/>
      </w:r>
      <w:r>
        <w:rPr>
          <w:rFonts w:hint="eastAsia" w:ascii="仿宋_GB2312" w:hAnsi="宋体" w:eastAsia="仿宋_GB2312" w:cs="宋体"/>
          <w:b/>
          <w:kern w:val="0"/>
          <w:sz w:val="33"/>
          <w:szCs w:val="33"/>
        </w:rPr>
        <w:br w:type="textWrapping"/>
      </w:r>
    </w:p>
    <w:p>
      <w:pPr>
        <w:widowControl/>
        <w:spacing w:after="240"/>
        <w:ind w:firstLine="3795" w:firstLineChars="1350"/>
        <w:rPr>
          <w:rFonts w:ascii="仿宋_GB2312" w:hAnsi="宋体" w:eastAsia="仿宋_GB2312" w:cs="宋体"/>
          <w:kern w:val="0"/>
          <w:sz w:val="28"/>
          <w:szCs w:val="28"/>
        </w:rPr>
      </w:pPr>
      <w:r>
        <w:rPr>
          <w:rFonts w:hint="eastAsia" w:ascii="仿宋_GB2312" w:hAnsi="宋体" w:eastAsia="仿宋_GB2312" w:cs="宋体"/>
          <w:b/>
          <w:bCs/>
          <w:kern w:val="0"/>
          <w:sz w:val="28"/>
          <w:szCs w:val="28"/>
        </w:rPr>
        <w:t>签订地点：</w:t>
      </w:r>
      <w:r>
        <w:rPr>
          <w:rFonts w:hint="eastAsia" w:ascii="仿宋_GB2312" w:hAnsi="宋体" w:eastAsia="仿宋_GB2312" w:cs="宋体"/>
          <w:kern w:val="0"/>
          <w:sz w:val="28"/>
          <w:szCs w:val="28"/>
        </w:rPr>
        <w:t xml:space="preserve">  </w:t>
      </w:r>
    </w:p>
    <w:p>
      <w:pPr>
        <w:widowControl/>
        <w:spacing w:after="240"/>
        <w:jc w:val="left"/>
        <w:rPr>
          <w:rFonts w:ascii="仿宋_GB2312" w:hAnsi="宋体" w:eastAsia="仿宋_GB2312" w:cs="宋体"/>
          <w:kern w:val="0"/>
          <w:sz w:val="24"/>
          <w:szCs w:val="24"/>
        </w:rPr>
      </w:pPr>
      <w:r>
        <w:rPr>
          <w:rFonts w:hint="eastAsia" w:ascii="仿宋_GB2312" w:hAnsi="宋体" w:eastAsia="仿宋_GB2312"/>
        </w:rPr>
        <w:br w:type="page"/>
      </w:r>
      <w:r>
        <w:rPr>
          <w:rFonts w:hint="eastAsia" w:ascii="仿宋_GB2312" w:hAnsi="宋体" w:eastAsia="仿宋_GB2312" w:cs="宋体"/>
          <w:kern w:val="0"/>
          <w:sz w:val="24"/>
          <w:szCs w:val="24"/>
        </w:rPr>
        <w:t>  </w:t>
      </w:r>
    </w:p>
    <w:p>
      <w:pPr>
        <w:widowControl/>
        <w:spacing w:after="240"/>
        <w:ind w:firstLine="240" w:firstLineChars="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甲方（采购人公章） 名称：西藏自治区医疗保障局</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地址：</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邮编：</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法定代表人或委托代理人：</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项目（技术）负责人：</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电话：</w:t>
      </w:r>
    </w:p>
    <w:p>
      <w:pPr>
        <w:widowControl/>
        <w:tabs>
          <w:tab w:val="left" w:pos="1657"/>
        </w:tabs>
        <w:spacing w:after="240"/>
        <w:ind w:firstLine="2640" w:firstLineChars="1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签订日期：</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w:t>
      </w:r>
    </w:p>
    <w:p>
      <w:pPr>
        <w:widowControl/>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乙方（供应商公章）名称：</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地址：</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邮编：</w:t>
      </w:r>
    </w:p>
    <w:p>
      <w:pPr>
        <w:widowControl/>
        <w:tabs>
          <w:tab w:val="left" w:pos="1657"/>
        </w:tabs>
        <w:spacing w:after="24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w:t>
      </w:r>
      <w:r>
        <w:rPr>
          <w:rFonts w:hint="eastAsia" w:ascii="仿宋_GB2312" w:hAnsi="宋体" w:eastAsia="仿宋_GB2312" w:cs="宋体"/>
          <w:kern w:val="0"/>
          <w:sz w:val="24"/>
          <w:szCs w:val="24"/>
        </w:rPr>
        <w:tab/>
      </w:r>
      <w:r>
        <w:rPr>
          <w:rFonts w:hint="eastAsia" w:ascii="仿宋_GB2312" w:hAnsi="宋体" w:eastAsia="仿宋_GB2312" w:cs="宋体"/>
          <w:kern w:val="0"/>
          <w:sz w:val="24"/>
          <w:szCs w:val="24"/>
        </w:rPr>
        <w:t>    法定代表人或委托代理人：          </w:t>
      </w:r>
    </w:p>
    <w:p>
      <w:pPr>
        <w:widowControl/>
        <w:tabs>
          <w:tab w:val="left" w:pos="1657"/>
        </w:tabs>
        <w:spacing w:after="240"/>
        <w:ind w:firstLine="2640" w:firstLineChars="1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经办人：</w:t>
      </w:r>
    </w:p>
    <w:p>
      <w:pPr>
        <w:widowControl/>
        <w:tabs>
          <w:tab w:val="left" w:pos="1657"/>
        </w:tabs>
        <w:spacing w:after="240"/>
        <w:ind w:firstLine="2640" w:firstLineChars="1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 xml:space="preserve">电话： </w:t>
      </w:r>
    </w:p>
    <w:p>
      <w:pPr>
        <w:widowControl/>
        <w:tabs>
          <w:tab w:val="left" w:pos="1657"/>
        </w:tabs>
        <w:spacing w:after="240"/>
        <w:ind w:firstLine="2640" w:firstLineChars="1100"/>
        <w:jc w:val="left"/>
        <w:rPr>
          <w:rFonts w:ascii="仿宋_GB2312" w:hAnsi="宋体" w:eastAsia="仿宋_GB2312" w:cs="宋体"/>
          <w:kern w:val="0"/>
          <w:sz w:val="24"/>
          <w:szCs w:val="24"/>
        </w:rPr>
      </w:pPr>
      <w:r>
        <w:rPr>
          <w:rFonts w:hint="eastAsia" w:ascii="仿宋_GB2312" w:hAnsi="宋体" w:eastAsia="仿宋_GB2312" w:cs="宋体"/>
          <w:kern w:val="0"/>
          <w:sz w:val="24"/>
          <w:szCs w:val="24"/>
        </w:rPr>
        <w:t>签订日期：</w:t>
      </w:r>
    </w:p>
    <w:p>
      <w:pPr>
        <w:widowControl/>
        <w:tabs>
          <w:tab w:val="left" w:pos="1657"/>
        </w:tabs>
        <w:spacing w:after="240"/>
        <w:ind w:firstLine="2640" w:firstLineChars="1100"/>
        <w:jc w:val="left"/>
        <w:rPr>
          <w:rFonts w:ascii="仿宋_GB2312" w:hAnsi="宋体" w:eastAsia="仿宋_GB2312" w:cs="宋体"/>
          <w:kern w:val="0"/>
          <w:sz w:val="24"/>
          <w:szCs w:val="24"/>
        </w:rPr>
      </w:pPr>
    </w:p>
    <w:p>
      <w:pPr>
        <w:widowControl/>
        <w:tabs>
          <w:tab w:val="left" w:pos="1657"/>
        </w:tabs>
        <w:spacing w:after="240"/>
        <w:jc w:val="left"/>
        <w:rPr>
          <w:rFonts w:ascii="仿宋_GB2312" w:hAnsi="宋体" w:eastAsia="仿宋_GB2312" w:cs="宋体"/>
          <w:vanish/>
          <w:kern w:val="0"/>
          <w:sz w:val="24"/>
          <w:szCs w:val="24"/>
        </w:rPr>
      </w:pPr>
    </w:p>
    <w:p>
      <w:pPr>
        <w:pStyle w:val="111"/>
        <w:ind w:firstLine="462"/>
        <w:rPr>
          <w:rFonts w:ascii="仿宋_GB2312" w:eastAsia="仿宋_GB2312"/>
        </w:rPr>
      </w:pPr>
      <w:r>
        <w:rPr>
          <w:rFonts w:hint="eastAsia" w:ascii="仿宋_GB2312" w:eastAsia="仿宋_GB2312"/>
          <w:b/>
          <w:bCs/>
          <w:kern w:val="0"/>
          <w:sz w:val="23"/>
          <w:szCs w:val="23"/>
        </w:rPr>
        <w:br w:type="page"/>
      </w:r>
      <w:r>
        <w:rPr>
          <w:rFonts w:hint="eastAsia" w:ascii="仿宋_GB2312" w:eastAsia="仿宋_GB2312"/>
        </w:rPr>
        <w:t>按照《中华人民共和国政府采购法》、《政府采购竞争性磋商采购方式管理暂行办法》等有关规定，根据 “自治区医保数据“两结合三赋能”项目咨询服务”项目竞争性磋商的结果，经甲乙双方友好协商达成一致，签订本合同，具体内容如下：</w:t>
      </w:r>
    </w:p>
    <w:p>
      <w:pPr>
        <w:spacing w:line="440" w:lineRule="exact"/>
        <w:ind w:firstLine="482" w:firstLineChars="200"/>
        <w:jc w:val="center"/>
        <w:rPr>
          <w:rFonts w:ascii="仿宋_GB2312" w:hAnsi="宋体" w:eastAsia="仿宋_GB2312"/>
          <w:b/>
          <w:sz w:val="24"/>
        </w:rPr>
      </w:pPr>
    </w:p>
    <w:p>
      <w:pPr>
        <w:spacing w:line="440" w:lineRule="exact"/>
        <w:ind w:firstLine="482" w:firstLineChars="200"/>
        <w:jc w:val="center"/>
        <w:outlineLvl w:val="1"/>
        <w:rPr>
          <w:rFonts w:ascii="仿宋_GB2312" w:hAnsi="宋体" w:eastAsia="仿宋_GB2312"/>
          <w:b/>
          <w:sz w:val="24"/>
        </w:rPr>
      </w:pPr>
      <w:r>
        <w:rPr>
          <w:rFonts w:hint="eastAsia" w:ascii="仿宋_GB2312" w:hAnsi="宋体" w:eastAsia="仿宋_GB2312"/>
          <w:b/>
          <w:sz w:val="24"/>
        </w:rPr>
        <w:t>第1条 总则</w:t>
      </w:r>
    </w:p>
    <w:p>
      <w:pPr>
        <w:pStyle w:val="111"/>
        <w:rPr>
          <w:rFonts w:ascii="仿宋_GB2312" w:eastAsia="仿宋_GB2312"/>
        </w:rPr>
      </w:pPr>
      <w:r>
        <w:rPr>
          <w:rFonts w:hint="eastAsia" w:ascii="仿宋_GB2312" w:eastAsia="仿宋_GB2312"/>
        </w:rPr>
        <w:t>第1.1条  定义</w:t>
      </w:r>
    </w:p>
    <w:p>
      <w:pPr>
        <w:pStyle w:val="111"/>
        <w:rPr>
          <w:rFonts w:ascii="仿宋_GB2312" w:eastAsia="仿宋_GB2312"/>
        </w:rPr>
      </w:pPr>
      <w:r>
        <w:rPr>
          <w:rFonts w:hint="eastAsia" w:ascii="仿宋_GB2312" w:eastAsia="仿宋_GB2312"/>
        </w:rPr>
        <w:t>第1.1.1条  合同：如无特别说明，以下合同特指本合同。</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第1.1.2条  项目：</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pStyle w:val="111"/>
        <w:rPr>
          <w:rFonts w:ascii="仿宋_GB2312" w:eastAsia="仿宋_GB2312"/>
        </w:rPr>
      </w:pPr>
      <w:r>
        <w:rPr>
          <w:rFonts w:hint="eastAsia" w:ascii="仿宋_GB2312" w:eastAsia="仿宋_GB2312"/>
        </w:rPr>
        <w:t>第1.1.3条  不可抗力：指不能预见、不能避免、不可克服的客观情况，例如地震、战争、政府行为等。由于不可抗力的影响，使得一方实际不可能在此情况下履行其协议。不可抗力不包括由于一方的疏忽或故意不遵守良好的工程惯例所发生的事故。</w:t>
      </w:r>
    </w:p>
    <w:p>
      <w:pPr>
        <w:pStyle w:val="111"/>
        <w:rPr>
          <w:rFonts w:ascii="仿宋_GB2312" w:eastAsia="仿宋_GB2312"/>
        </w:rPr>
      </w:pPr>
      <w:r>
        <w:rPr>
          <w:rFonts w:hint="eastAsia" w:ascii="仿宋_GB2312" w:eastAsia="仿宋_GB2312"/>
        </w:rPr>
        <w:t>第1.1.4条  货币单位：本合同项下一切费用均以人民币为单位进行结算。</w:t>
      </w:r>
    </w:p>
    <w:p>
      <w:pPr>
        <w:pStyle w:val="111"/>
        <w:outlineLvl w:val="2"/>
        <w:rPr>
          <w:rFonts w:ascii="仿宋_GB2312" w:eastAsia="仿宋_GB2312"/>
        </w:rPr>
      </w:pPr>
      <w:r>
        <w:rPr>
          <w:rFonts w:hint="eastAsia" w:ascii="仿宋_GB2312" w:eastAsia="仿宋_GB2312"/>
        </w:rPr>
        <w:t>第1.2条  合同生效</w:t>
      </w:r>
    </w:p>
    <w:p>
      <w:pPr>
        <w:pStyle w:val="111"/>
        <w:rPr>
          <w:rFonts w:ascii="仿宋_GB2312" w:eastAsia="仿宋_GB2312"/>
        </w:rPr>
      </w:pPr>
      <w:r>
        <w:rPr>
          <w:rFonts w:hint="eastAsia" w:ascii="仿宋_GB2312" w:eastAsia="仿宋_GB2312"/>
        </w:rPr>
        <w:t>本合同经甲乙双方法定代表人或委托代理人签字盖章生效。</w:t>
      </w:r>
    </w:p>
    <w:p>
      <w:pPr>
        <w:pStyle w:val="111"/>
        <w:outlineLvl w:val="2"/>
        <w:rPr>
          <w:rFonts w:ascii="仿宋_GB2312" w:eastAsia="仿宋_GB2312"/>
        </w:rPr>
      </w:pPr>
      <w:r>
        <w:rPr>
          <w:rFonts w:hint="eastAsia" w:ascii="仿宋_GB2312" w:eastAsia="仿宋_GB2312"/>
        </w:rPr>
        <w:t>第1.3条  合同修改</w:t>
      </w:r>
    </w:p>
    <w:p>
      <w:pPr>
        <w:pStyle w:val="111"/>
        <w:rPr>
          <w:rFonts w:ascii="仿宋_GB2312" w:eastAsia="仿宋_GB2312"/>
        </w:rPr>
      </w:pPr>
      <w:r>
        <w:rPr>
          <w:rFonts w:hint="eastAsia" w:ascii="仿宋_GB2312" w:eastAsia="仿宋_GB2312"/>
        </w:rPr>
        <w:t>除非由双方签订书面修改文件，否则合同不得修改。符合这一程序的修改将构成合同的一部分，并将与合同具有同等的法律效力。</w:t>
      </w:r>
    </w:p>
    <w:p>
      <w:pPr>
        <w:pStyle w:val="111"/>
        <w:outlineLvl w:val="2"/>
        <w:rPr>
          <w:rFonts w:ascii="仿宋_GB2312" w:eastAsia="仿宋_GB2312"/>
        </w:rPr>
      </w:pPr>
      <w:r>
        <w:rPr>
          <w:rFonts w:hint="eastAsia" w:ascii="仿宋_GB2312" w:eastAsia="仿宋_GB2312"/>
        </w:rPr>
        <w:t>第1.4条  告知</w:t>
      </w:r>
    </w:p>
    <w:p>
      <w:pPr>
        <w:pStyle w:val="111"/>
        <w:rPr>
          <w:rFonts w:ascii="仿宋_GB2312" w:eastAsia="仿宋_GB2312"/>
        </w:rPr>
      </w:pPr>
      <w:r>
        <w:rPr>
          <w:rFonts w:hint="eastAsia" w:ascii="仿宋_GB2312" w:eastAsia="仿宋_GB2312"/>
        </w:rPr>
        <w:t>任何涉及本合同的通知应以面呈、邮寄或传真方式送达对方下述地址或传真号码，任何更改该等地址或传真号码必须提前7日以书面形式告知对方。</w:t>
      </w:r>
    </w:p>
    <w:p>
      <w:pPr>
        <w:pStyle w:val="111"/>
        <w:rPr>
          <w:rFonts w:ascii="仿宋_GB2312" w:eastAsia="仿宋_GB2312"/>
        </w:rPr>
      </w:pPr>
      <w:r>
        <w:rPr>
          <w:rFonts w:hint="eastAsia" w:ascii="仿宋_GB2312" w:eastAsia="仿宋_GB2312"/>
        </w:rPr>
        <w:t>任何面呈的通知在递交时视为送达；任何以邮资预付的邮寄方式发出的通知在对方签收后视为送达；任何以传真方式发出的通知在发出时视为送达。</w:t>
      </w:r>
    </w:p>
    <w:p>
      <w:pPr>
        <w:pStyle w:val="111"/>
        <w:rPr>
          <w:rFonts w:ascii="仿宋_GB2312" w:eastAsia="仿宋_GB2312"/>
        </w:rPr>
      </w:pPr>
      <w:r>
        <w:rPr>
          <w:rFonts w:hint="eastAsia" w:ascii="仿宋_GB2312" w:eastAsia="仿宋_GB2312"/>
        </w:rPr>
        <w:t>本合同签订前已存在的知识产权归原拥有方所有，根据本合同新产生的服务成果的知识产权归甲方所有。</w:t>
      </w:r>
    </w:p>
    <w:p>
      <w:pPr>
        <w:spacing w:line="440" w:lineRule="exact"/>
        <w:ind w:firstLine="482" w:firstLineChars="200"/>
        <w:jc w:val="center"/>
        <w:rPr>
          <w:rFonts w:ascii="仿宋_GB2312" w:hAnsi="宋体" w:eastAsia="仿宋_GB2312"/>
          <w:b/>
          <w:bCs/>
          <w:sz w:val="24"/>
        </w:rPr>
      </w:pPr>
    </w:p>
    <w:p>
      <w:pPr>
        <w:spacing w:line="440" w:lineRule="exact"/>
        <w:ind w:firstLine="482" w:firstLineChars="200"/>
        <w:jc w:val="center"/>
        <w:outlineLvl w:val="1"/>
        <w:rPr>
          <w:rFonts w:ascii="仿宋_GB2312" w:hAnsi="宋体" w:eastAsia="仿宋_GB2312"/>
          <w:b/>
          <w:bCs/>
          <w:sz w:val="24"/>
        </w:rPr>
      </w:pPr>
      <w:r>
        <w:rPr>
          <w:rFonts w:hint="eastAsia" w:ascii="仿宋_GB2312" w:hAnsi="宋体" w:eastAsia="仿宋_GB2312"/>
          <w:b/>
          <w:bCs/>
          <w:sz w:val="24"/>
        </w:rPr>
        <w:t>第2条 内容及双方责任</w:t>
      </w:r>
    </w:p>
    <w:p>
      <w:pPr>
        <w:spacing w:line="440" w:lineRule="exact"/>
        <w:outlineLvl w:val="2"/>
        <w:rPr>
          <w:rFonts w:ascii="仿宋_GB2312" w:hAnsi="宋体" w:eastAsia="仿宋_GB2312"/>
          <w:sz w:val="24"/>
        </w:rPr>
      </w:pPr>
      <w:r>
        <w:rPr>
          <w:rFonts w:hint="eastAsia" w:ascii="仿宋_GB2312" w:hAnsi="宋体" w:eastAsia="仿宋_GB2312"/>
          <w:sz w:val="24"/>
        </w:rPr>
        <w:t xml:space="preserve">    第2.1条  合同内容</w:t>
      </w:r>
    </w:p>
    <w:p>
      <w:pPr>
        <w:spacing w:line="440" w:lineRule="exact"/>
        <w:rPr>
          <w:rFonts w:ascii="仿宋_GB2312" w:hAnsi="宋体" w:eastAsia="仿宋_GB2312"/>
          <w:sz w:val="24"/>
        </w:rPr>
      </w:pPr>
      <w:r>
        <w:rPr>
          <w:rFonts w:hint="eastAsia" w:ascii="仿宋_GB2312" w:hAnsi="宋体" w:eastAsia="仿宋_GB2312"/>
          <w:sz w:val="24"/>
        </w:rPr>
        <w:t xml:space="preserve">      乙方在甲方支持下完成本合同内容，具体内容如下：（也可另附）</w:t>
      </w:r>
    </w:p>
    <w:p>
      <w:pPr>
        <w:spacing w:line="460" w:lineRule="exact"/>
        <w:ind w:firstLine="420" w:firstLineChars="200"/>
        <w:rPr>
          <w:rFonts w:ascii="仿宋_GB2312" w:hAnsi="宋体" w:eastAsia="仿宋_GB2312"/>
          <w:szCs w:val="21"/>
          <w:u w:val="single"/>
        </w:rPr>
      </w:pPr>
      <w:r>
        <w:rPr>
          <w:rFonts w:hint="eastAsia" w:ascii="仿宋_GB2312" w:hAnsi="宋体" w:eastAsia="仿宋_GB2312"/>
          <w:szCs w:val="21"/>
          <w:u w:val="single"/>
        </w:rPr>
        <w:t xml:space="preserve">                                                                                  </w:t>
      </w:r>
    </w:p>
    <w:p>
      <w:pPr>
        <w:spacing w:line="460" w:lineRule="exact"/>
        <w:ind w:firstLine="420" w:firstLineChars="200"/>
        <w:rPr>
          <w:rFonts w:ascii="仿宋_GB2312" w:hAnsi="宋体" w:eastAsia="仿宋_GB2312"/>
          <w:szCs w:val="21"/>
          <w:u w:val="single"/>
        </w:rPr>
      </w:pPr>
      <w:r>
        <w:rPr>
          <w:rFonts w:hint="eastAsia" w:ascii="仿宋_GB2312" w:hAnsi="宋体" w:eastAsia="仿宋_GB2312"/>
          <w:szCs w:val="21"/>
          <w:u w:val="single"/>
        </w:rPr>
        <w:t xml:space="preserve">                                                                                 </w:t>
      </w:r>
    </w:p>
    <w:p>
      <w:pPr>
        <w:spacing w:line="460" w:lineRule="exact"/>
        <w:rPr>
          <w:rFonts w:ascii="仿宋_GB2312" w:hAnsi="宋体" w:eastAsia="仿宋_GB2312"/>
          <w:szCs w:val="21"/>
          <w:u w:val="single"/>
        </w:rPr>
      </w:pPr>
      <w:r>
        <w:rPr>
          <w:rFonts w:hint="eastAsia" w:ascii="仿宋_GB2312" w:hAnsi="宋体" w:eastAsia="仿宋_GB2312"/>
          <w:sz w:val="24"/>
        </w:rPr>
        <w:t xml:space="preserve">    </w:t>
      </w:r>
      <w:r>
        <w:rPr>
          <w:rFonts w:hint="eastAsia" w:ascii="仿宋_GB2312" w:hAnsi="宋体" w:eastAsia="仿宋_GB2312"/>
          <w:szCs w:val="21"/>
          <w:u w:val="single"/>
        </w:rPr>
        <w:t xml:space="preserve">                                                                                </w:t>
      </w:r>
    </w:p>
    <w:p>
      <w:pPr>
        <w:pStyle w:val="111"/>
        <w:outlineLvl w:val="2"/>
        <w:rPr>
          <w:rFonts w:ascii="仿宋_GB2312" w:eastAsia="仿宋_GB2312"/>
        </w:rPr>
      </w:pPr>
      <w:r>
        <w:rPr>
          <w:rFonts w:hint="eastAsia" w:ascii="仿宋_GB2312" w:eastAsia="仿宋_GB2312"/>
        </w:rPr>
        <w:t>第2.2条  甲方的权利及义务</w:t>
      </w:r>
    </w:p>
    <w:p>
      <w:pPr>
        <w:pStyle w:val="111"/>
        <w:rPr>
          <w:rFonts w:ascii="仿宋_GB2312" w:eastAsia="仿宋_GB2312"/>
        </w:rPr>
      </w:pPr>
      <w:r>
        <w:rPr>
          <w:rFonts w:hint="eastAsia" w:ascii="仿宋_GB2312" w:eastAsia="仿宋_GB2312"/>
        </w:rPr>
        <w:t>（1）项目期间，甲方作为委托方负责提出具体工作要求，为乙方各项工作给予必要的协调、支持和帮助。</w:t>
      </w:r>
    </w:p>
    <w:p>
      <w:pPr>
        <w:pStyle w:val="111"/>
        <w:rPr>
          <w:rFonts w:ascii="仿宋_GB2312" w:eastAsia="仿宋_GB2312"/>
        </w:rPr>
      </w:pPr>
      <w:r>
        <w:rPr>
          <w:rFonts w:hint="eastAsia" w:ascii="仿宋_GB2312" w:eastAsia="仿宋_GB2312"/>
        </w:rPr>
        <w:t>（2）对项目实施情况进行指导、检查和督促，敦促乙方工作进展，有权要求乙方及时改正不符合项目要求的行为。</w:t>
      </w:r>
    </w:p>
    <w:p>
      <w:pPr>
        <w:pStyle w:val="111"/>
        <w:rPr>
          <w:rFonts w:ascii="仿宋_GB2312" w:eastAsia="仿宋_GB2312"/>
        </w:rPr>
      </w:pPr>
      <w:r>
        <w:rPr>
          <w:rFonts w:hint="eastAsia" w:ascii="仿宋_GB2312" w:eastAsia="仿宋_GB2312"/>
        </w:rPr>
        <w:t>（3）向乙方提供实施本项目所需的资料、信息，允许乙方人员为实施本项目而使用所约定的信息、文件等。</w:t>
      </w:r>
    </w:p>
    <w:p>
      <w:pPr>
        <w:pStyle w:val="111"/>
        <w:rPr>
          <w:rFonts w:ascii="仿宋_GB2312" w:eastAsia="仿宋_GB2312"/>
        </w:rPr>
      </w:pPr>
      <w:r>
        <w:rPr>
          <w:rFonts w:hint="eastAsia" w:ascii="仿宋_GB2312" w:eastAsia="仿宋_GB2312"/>
        </w:rPr>
        <w:t>（4）按照合同约定时间及金额向乙方支付合同价款。</w:t>
      </w:r>
    </w:p>
    <w:p>
      <w:pPr>
        <w:pStyle w:val="111"/>
        <w:rPr>
          <w:rFonts w:ascii="仿宋_GB2312" w:eastAsia="仿宋_GB2312"/>
        </w:rPr>
      </w:pPr>
      <w:r>
        <w:rPr>
          <w:rFonts w:hint="eastAsia" w:ascii="仿宋_GB2312" w:eastAsia="仿宋_GB2312"/>
        </w:rPr>
        <w:t>（5）乙方完成的本合同项下工作所产生的除署名权以外的著作权和其他知识产权均归甲方享有。甲方对于评价报告中所涉及的相关报告、数据、结论等享有再次使用或提供给第三方的权利。</w:t>
      </w:r>
    </w:p>
    <w:p>
      <w:pPr>
        <w:pStyle w:val="111"/>
        <w:outlineLvl w:val="2"/>
        <w:rPr>
          <w:rFonts w:ascii="仿宋_GB2312" w:eastAsia="仿宋_GB2312"/>
        </w:rPr>
      </w:pPr>
      <w:r>
        <w:rPr>
          <w:rFonts w:hint="eastAsia" w:ascii="仿宋_GB2312" w:eastAsia="仿宋_GB2312"/>
        </w:rPr>
        <w:t>第2.3条  乙方的权利及义务</w:t>
      </w:r>
    </w:p>
    <w:p>
      <w:pPr>
        <w:pStyle w:val="111"/>
        <w:rPr>
          <w:rFonts w:ascii="仿宋_GB2312" w:eastAsia="仿宋_GB2312"/>
        </w:rPr>
      </w:pPr>
      <w:r>
        <w:rPr>
          <w:rFonts w:hint="eastAsia" w:ascii="仿宋_GB2312" w:eastAsia="仿宋_GB2312"/>
        </w:rPr>
        <w:t>（1）严格按照合同约定及标准完成合同内容；</w:t>
      </w:r>
    </w:p>
    <w:p>
      <w:pPr>
        <w:pStyle w:val="111"/>
        <w:rPr>
          <w:rFonts w:ascii="仿宋_GB2312" w:eastAsia="仿宋_GB2312"/>
        </w:rPr>
      </w:pPr>
      <w:r>
        <w:rPr>
          <w:rFonts w:hint="eastAsia" w:ascii="仿宋_GB2312" w:eastAsia="仿宋_GB2312"/>
        </w:rPr>
        <w:t>（2）安排专业团队负责项目实施，指定项目负责人同甲方保持密切沟通，按照甲方要求合理安排工作进度，确保各项工作按时按质完成。</w:t>
      </w:r>
    </w:p>
    <w:p>
      <w:pPr>
        <w:pStyle w:val="111"/>
        <w:rPr>
          <w:rFonts w:ascii="仿宋_GB2312" w:eastAsia="仿宋_GB2312"/>
        </w:rPr>
      </w:pPr>
      <w:r>
        <w:rPr>
          <w:rFonts w:hint="eastAsia" w:ascii="仿宋_GB2312" w:eastAsia="仿宋_GB2312"/>
        </w:rPr>
        <w:t>（3）甲方向乙方提供的资料乙方应予以保密，乙方承诺不向任何第三方泄露甲方的业务机密。</w:t>
      </w:r>
    </w:p>
    <w:p>
      <w:pPr>
        <w:pStyle w:val="111"/>
        <w:rPr>
          <w:rFonts w:ascii="仿宋_GB2312" w:eastAsia="仿宋_GB2312"/>
        </w:rPr>
      </w:pPr>
      <w:r>
        <w:rPr>
          <w:rFonts w:hint="eastAsia" w:ascii="仿宋_GB2312" w:eastAsia="仿宋_GB2312"/>
        </w:rPr>
        <w:t>（4）项目期间，接受甲方指导、检查和督促，在合同约定范围内遵照甲方所提出的意见、要求，并及时做出相应的工作调整和安排。</w:t>
      </w:r>
    </w:p>
    <w:p>
      <w:pPr>
        <w:pStyle w:val="111"/>
        <w:rPr>
          <w:rFonts w:ascii="仿宋_GB2312" w:eastAsia="仿宋_GB2312"/>
        </w:rPr>
      </w:pPr>
      <w:r>
        <w:rPr>
          <w:rFonts w:hint="eastAsia" w:ascii="仿宋_GB2312" w:eastAsia="仿宋_GB2312"/>
        </w:rPr>
        <w:t>（5）甲方保留在合同履行过程中提供给乙方使用的有关知识产权信息的一切权利和利益，未经甲方书面同意，乙方不得为己方或任何第三方利益使用有关知识产权信息。</w:t>
      </w:r>
    </w:p>
    <w:p>
      <w:pPr>
        <w:pStyle w:val="111"/>
        <w:rPr>
          <w:rFonts w:ascii="仿宋_GB2312" w:eastAsia="仿宋_GB2312"/>
        </w:rPr>
      </w:pPr>
      <w:r>
        <w:rPr>
          <w:rFonts w:hint="eastAsia" w:ascii="仿宋_GB2312" w:eastAsia="仿宋_GB2312"/>
        </w:rPr>
        <w:t>（6）乙方应明确工作的总负责人，并明确每个项目的具体负责人员，合同履行期间未经甲方许可不得擅自调换项目总负责人及工作组人员。</w:t>
      </w:r>
    </w:p>
    <w:p>
      <w:pPr>
        <w:pStyle w:val="111"/>
        <w:rPr>
          <w:rFonts w:ascii="仿宋_GB2312" w:eastAsia="仿宋_GB2312"/>
        </w:rPr>
      </w:pPr>
      <w:r>
        <w:rPr>
          <w:rFonts w:hint="eastAsia" w:ascii="仿宋_GB2312" w:eastAsia="仿宋_GB2312"/>
        </w:rPr>
        <w:t>（7）乙方完成的本合同项下工作不得侵犯他人的知识产权。因侵犯专利权或其他知识产权所引起的责任，由乙方自行承担。同时，乙方不得将上述报告、数据、结论等以任何形式用于自身对外宣传或向第三方提供。</w:t>
      </w:r>
    </w:p>
    <w:p>
      <w:pPr>
        <w:spacing w:line="440" w:lineRule="exact"/>
        <w:rPr>
          <w:rFonts w:ascii="仿宋_GB2312" w:hAnsi="宋体" w:eastAsia="仿宋_GB2312"/>
          <w:sz w:val="24"/>
        </w:rPr>
      </w:pPr>
    </w:p>
    <w:p>
      <w:pPr>
        <w:spacing w:line="440" w:lineRule="exact"/>
        <w:ind w:firstLine="480" w:firstLineChars="200"/>
        <w:outlineLvl w:val="2"/>
        <w:rPr>
          <w:rFonts w:ascii="仿宋_GB2312" w:hAnsi="宋体" w:eastAsia="仿宋_GB2312"/>
          <w:sz w:val="24"/>
        </w:rPr>
      </w:pPr>
      <w:r>
        <w:rPr>
          <w:rFonts w:hint="eastAsia" w:ascii="仿宋_GB2312" w:hAnsi="宋体" w:eastAsia="仿宋_GB2312"/>
          <w:sz w:val="24"/>
        </w:rPr>
        <w:t>第2.4条  合同期限</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自合同签订之日起至</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日。因甲方原因或其他不可抗力原因影响项目进度，经甲乙双方协商一致后可变更项目进度，并按变更后的进度执行。</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第2.5条  乙方提供</w:t>
      </w:r>
      <w:r>
        <w:rPr>
          <w:rFonts w:hint="eastAsia" w:ascii="仿宋_GB2312" w:hAnsi="宋体" w:eastAsia="仿宋_GB2312"/>
          <w:sz w:val="24"/>
          <w:u w:val="single"/>
        </w:rPr>
        <w:t xml:space="preserve">                                        </w:t>
      </w:r>
      <w:r>
        <w:rPr>
          <w:rFonts w:hint="eastAsia" w:ascii="仿宋_GB2312" w:hAnsi="宋体" w:eastAsia="仿宋_GB2312"/>
          <w:sz w:val="24"/>
        </w:rPr>
        <w:t>。</w:t>
      </w:r>
    </w:p>
    <w:p>
      <w:pPr>
        <w:spacing w:line="440" w:lineRule="exact"/>
        <w:ind w:firstLine="482" w:firstLineChars="200"/>
        <w:jc w:val="center"/>
        <w:rPr>
          <w:rFonts w:ascii="仿宋_GB2312" w:hAnsi="宋体" w:eastAsia="仿宋_GB2312"/>
          <w:b/>
          <w:bCs/>
          <w:sz w:val="24"/>
        </w:rPr>
      </w:pPr>
    </w:p>
    <w:p>
      <w:pPr>
        <w:spacing w:line="440" w:lineRule="exact"/>
        <w:ind w:firstLine="482" w:firstLineChars="200"/>
        <w:jc w:val="center"/>
        <w:outlineLvl w:val="1"/>
        <w:rPr>
          <w:rFonts w:ascii="仿宋_GB2312" w:hAnsi="宋体" w:eastAsia="仿宋_GB2312"/>
          <w:b/>
          <w:bCs/>
          <w:sz w:val="24"/>
        </w:rPr>
      </w:pPr>
      <w:r>
        <w:rPr>
          <w:rFonts w:hint="eastAsia" w:ascii="仿宋_GB2312" w:hAnsi="宋体" w:eastAsia="仿宋_GB2312"/>
          <w:b/>
          <w:bCs/>
          <w:sz w:val="24"/>
        </w:rPr>
        <w:t>第3条 合同总价</w:t>
      </w:r>
    </w:p>
    <w:p>
      <w:pPr>
        <w:spacing w:line="440" w:lineRule="exact"/>
        <w:ind w:firstLine="480" w:firstLineChars="200"/>
        <w:outlineLvl w:val="2"/>
        <w:rPr>
          <w:rFonts w:ascii="仿宋_GB2312" w:hAnsi="宋体" w:eastAsia="仿宋_GB2312"/>
          <w:sz w:val="24"/>
        </w:rPr>
      </w:pPr>
      <w:r>
        <w:rPr>
          <w:rFonts w:hint="eastAsia" w:ascii="仿宋_GB2312" w:hAnsi="宋体" w:eastAsia="仿宋_GB2312"/>
          <w:sz w:val="24"/>
        </w:rPr>
        <w:t>第3.1条  合同价</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本项目合同价为人民币</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元）。</w:t>
      </w:r>
    </w:p>
    <w:p>
      <w:pPr>
        <w:spacing w:line="440" w:lineRule="exact"/>
        <w:ind w:firstLine="480" w:firstLineChars="200"/>
        <w:outlineLvl w:val="2"/>
        <w:rPr>
          <w:rFonts w:ascii="仿宋_GB2312" w:hAnsi="宋体" w:eastAsia="仿宋_GB2312"/>
          <w:sz w:val="24"/>
        </w:rPr>
      </w:pPr>
      <w:r>
        <w:rPr>
          <w:rFonts w:hint="eastAsia" w:ascii="仿宋_GB2312" w:hAnsi="宋体" w:eastAsia="仿宋_GB2312"/>
          <w:sz w:val="24"/>
        </w:rPr>
        <w:t>第3.2条  付款方式：</w:t>
      </w:r>
    </w:p>
    <w:p>
      <w:pPr>
        <w:spacing w:line="440" w:lineRule="exact"/>
        <w:ind w:firstLine="480" w:firstLineChars="200"/>
        <w:jc w:val="left"/>
        <w:rPr>
          <w:rFonts w:ascii="仿宋_GB2312" w:hAnsi="宋体" w:eastAsia="仿宋_GB2312"/>
          <w:sz w:val="24"/>
          <w:u w:val="single"/>
        </w:rPr>
      </w:pPr>
      <w:r>
        <w:rPr>
          <w:rFonts w:hint="eastAsia" w:ascii="仿宋_GB2312" w:hAnsi="宋体" w:eastAsia="仿宋_GB2312"/>
          <w:sz w:val="24"/>
          <w:u w:val="single"/>
        </w:rPr>
        <w:t xml:space="preserve">                                                                              </w:t>
      </w:r>
    </w:p>
    <w:p>
      <w:pPr>
        <w:spacing w:line="440" w:lineRule="exact"/>
        <w:ind w:firstLine="480" w:firstLineChars="200"/>
        <w:jc w:val="left"/>
        <w:rPr>
          <w:rFonts w:ascii="仿宋_GB2312" w:hAnsi="宋体" w:eastAsia="仿宋_GB2312"/>
          <w:sz w:val="24"/>
          <w:u w:val="single"/>
        </w:rPr>
      </w:pPr>
      <w:r>
        <w:rPr>
          <w:rFonts w:hint="eastAsia" w:ascii="仿宋_GB2312" w:hAnsi="宋体" w:eastAsia="仿宋_GB2312"/>
          <w:sz w:val="24"/>
          <w:u w:val="single"/>
        </w:rPr>
        <w:t xml:space="preserve">                                                                              </w:t>
      </w:r>
    </w:p>
    <w:p>
      <w:pPr>
        <w:pStyle w:val="111"/>
        <w:rPr>
          <w:rFonts w:ascii="仿宋_GB2312" w:eastAsia="仿宋_GB2312"/>
        </w:rPr>
      </w:pPr>
      <w:r>
        <w:rPr>
          <w:rFonts w:hint="eastAsia" w:ascii="仿宋_GB2312" w:eastAsia="仿宋_GB2312"/>
        </w:rPr>
        <w:t>第3.3条  本合同项下一切费用均使用人民币结算及支付。甲方向乙方付款时乙方应出具相应发票，甲乙双方对有关发票、结算票据一致认同：甲方取得发票不代表甲方款项已付清，款项已付清以甲方款项全部到达乙方开户账户为准。</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第3.4条  本合同价款包含</w:t>
      </w:r>
      <w:r>
        <w:rPr>
          <w:rFonts w:hint="eastAsia" w:ascii="仿宋_GB2312" w:hAnsi="宋体" w:eastAsia="仿宋_GB2312"/>
          <w:sz w:val="24"/>
          <w:u w:val="single"/>
        </w:rPr>
        <w:t xml:space="preserve">               </w:t>
      </w:r>
      <w:r>
        <w:rPr>
          <w:rFonts w:hint="eastAsia" w:ascii="仿宋_GB2312" w:hAnsi="宋体" w:eastAsia="仿宋_GB2312"/>
          <w:sz w:val="24"/>
        </w:rPr>
        <w:t>等为完成本合同项下所产生的一切费用。</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第3.5条  自本合同签订后</w:t>
      </w:r>
      <w:r>
        <w:rPr>
          <w:rFonts w:hint="eastAsia" w:ascii="仿宋_GB2312" w:hAnsi="宋体" w:eastAsia="仿宋_GB2312"/>
          <w:sz w:val="24"/>
          <w:u w:val="single"/>
        </w:rPr>
        <w:t xml:space="preserve">     </w:t>
      </w:r>
      <w:r>
        <w:rPr>
          <w:rFonts w:hint="eastAsia" w:ascii="仿宋_GB2312" w:hAnsi="宋体" w:eastAsia="仿宋_GB2312"/>
          <w:sz w:val="24"/>
        </w:rPr>
        <w:t>个工作日内，乙方向甲方缴纳合同金额的</w:t>
      </w:r>
      <w:r>
        <w:rPr>
          <w:rFonts w:hint="eastAsia" w:ascii="仿宋_GB2312" w:hAnsi="宋体" w:eastAsia="仿宋_GB2312"/>
          <w:sz w:val="24"/>
          <w:u w:val="single"/>
        </w:rPr>
        <w:t xml:space="preserve">    </w:t>
      </w:r>
      <w:r>
        <w:rPr>
          <w:rFonts w:hint="eastAsia" w:ascii="仿宋_GB2312" w:hAnsi="宋体" w:eastAsia="仿宋_GB2312"/>
          <w:sz w:val="24"/>
        </w:rPr>
        <w:t>%即人民币</w:t>
      </w:r>
      <w:r>
        <w:rPr>
          <w:rFonts w:hint="eastAsia" w:ascii="仿宋_GB2312" w:hAnsi="宋体" w:eastAsia="仿宋_GB2312"/>
          <w:sz w:val="24"/>
          <w:u w:val="single"/>
        </w:rPr>
        <w:t xml:space="preserve">                      </w:t>
      </w:r>
      <w:r>
        <w:rPr>
          <w:rFonts w:hint="eastAsia" w:ascii="仿宋_GB2312" w:hAnsi="宋体" w:eastAsia="仿宋_GB2312"/>
          <w:sz w:val="24"/>
        </w:rPr>
        <w:t>（￥</w:t>
      </w:r>
      <w:r>
        <w:rPr>
          <w:rFonts w:hint="eastAsia" w:ascii="仿宋_GB2312" w:hAnsi="宋体" w:eastAsia="仿宋_GB2312"/>
          <w:sz w:val="24"/>
          <w:u w:val="single"/>
        </w:rPr>
        <w:t xml:space="preserve">      </w:t>
      </w:r>
      <w:r>
        <w:rPr>
          <w:rFonts w:hint="eastAsia" w:ascii="仿宋_GB2312" w:hAnsi="宋体" w:eastAsia="仿宋_GB2312"/>
          <w:sz w:val="24"/>
        </w:rPr>
        <w:t>元）作为履约保证金。该履约保证金将于服务期满后</w:t>
      </w:r>
      <w:r>
        <w:rPr>
          <w:rFonts w:hint="eastAsia" w:ascii="仿宋_GB2312" w:hAnsi="宋体" w:eastAsia="仿宋_GB2312"/>
          <w:sz w:val="24"/>
          <w:u w:val="single"/>
        </w:rPr>
        <w:t xml:space="preserve">      </w:t>
      </w:r>
      <w:r>
        <w:rPr>
          <w:rFonts w:hint="eastAsia" w:ascii="仿宋_GB2312" w:hAnsi="宋体" w:eastAsia="仿宋_GB2312"/>
          <w:sz w:val="24"/>
        </w:rPr>
        <w:t>个工作日内无息退还。</w:t>
      </w:r>
    </w:p>
    <w:p>
      <w:pPr>
        <w:spacing w:line="440" w:lineRule="exact"/>
        <w:ind w:firstLine="482" w:firstLineChars="200"/>
        <w:jc w:val="center"/>
        <w:rPr>
          <w:rFonts w:ascii="仿宋_GB2312" w:hAnsi="宋体" w:eastAsia="仿宋_GB2312"/>
          <w:b/>
          <w:sz w:val="24"/>
        </w:rPr>
      </w:pPr>
    </w:p>
    <w:p>
      <w:pPr>
        <w:spacing w:line="440" w:lineRule="exact"/>
        <w:ind w:firstLine="482" w:firstLineChars="200"/>
        <w:jc w:val="center"/>
        <w:outlineLvl w:val="1"/>
        <w:rPr>
          <w:rFonts w:ascii="仿宋_GB2312" w:hAnsi="宋体" w:eastAsia="仿宋_GB2312"/>
          <w:b/>
          <w:sz w:val="24"/>
        </w:rPr>
      </w:pPr>
      <w:r>
        <w:rPr>
          <w:rFonts w:hint="eastAsia" w:ascii="仿宋_GB2312" w:hAnsi="宋体" w:eastAsia="仿宋_GB2312"/>
          <w:b/>
          <w:sz w:val="24"/>
        </w:rPr>
        <w:t>第4条  成果提交</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第4.1条  验收人员的组成</w:t>
      </w:r>
    </w:p>
    <w:p>
      <w:pPr>
        <w:spacing w:line="440" w:lineRule="exact"/>
        <w:ind w:firstLine="480" w:firstLineChars="200"/>
        <w:rPr>
          <w:rFonts w:ascii="仿宋_GB2312" w:hAnsi="宋体" w:eastAsia="仿宋_GB2312"/>
          <w:sz w:val="24"/>
          <w:u w:val="single"/>
        </w:rPr>
      </w:pPr>
      <w:r>
        <w:rPr>
          <w:rFonts w:hint="eastAsia" w:ascii="仿宋_GB2312" w:hAnsi="宋体" w:eastAsia="仿宋_GB2312"/>
          <w:sz w:val="24"/>
          <w:u w:val="single"/>
        </w:rPr>
        <w:t xml:space="preserve">                                                                       </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第4.2条  成果提交时间</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交验时间：</w:t>
      </w:r>
      <w:r>
        <w:rPr>
          <w:rFonts w:hint="eastAsia" w:ascii="仿宋_GB2312" w:hAnsi="宋体" w:eastAsia="仿宋_GB2312"/>
          <w:sz w:val="24"/>
          <w:u w:val="single"/>
        </w:rPr>
        <w:t xml:space="preserve">                                                             </w:t>
      </w:r>
    </w:p>
    <w:p>
      <w:pPr>
        <w:spacing w:line="440" w:lineRule="exact"/>
        <w:ind w:firstLine="480" w:firstLineChars="200"/>
        <w:outlineLvl w:val="2"/>
        <w:rPr>
          <w:rFonts w:ascii="仿宋_GB2312" w:hAnsi="宋体" w:eastAsia="仿宋_GB2312"/>
          <w:sz w:val="24"/>
        </w:rPr>
      </w:pPr>
      <w:r>
        <w:rPr>
          <w:rFonts w:hint="eastAsia" w:ascii="仿宋_GB2312" w:hAnsi="宋体" w:eastAsia="仿宋_GB2312"/>
          <w:sz w:val="24"/>
        </w:rPr>
        <w:t>第4.2条  验收标准及方法</w:t>
      </w:r>
    </w:p>
    <w:p>
      <w:pPr>
        <w:spacing w:line="440" w:lineRule="exact"/>
        <w:ind w:firstLine="480" w:firstLineChars="200"/>
        <w:rPr>
          <w:rFonts w:ascii="仿宋_GB2312" w:hAnsi="宋体" w:eastAsia="仿宋_GB2312"/>
          <w:sz w:val="24"/>
          <w:u w:val="single"/>
        </w:rPr>
      </w:pPr>
      <w:r>
        <w:rPr>
          <w:rFonts w:hint="eastAsia" w:ascii="仿宋_GB2312" w:hAnsi="宋体" w:eastAsia="仿宋_GB2312"/>
          <w:sz w:val="24"/>
        </w:rPr>
        <w:t>验收标准：</w:t>
      </w:r>
      <w:r>
        <w:rPr>
          <w:rFonts w:hint="eastAsia" w:ascii="仿宋_GB2312" w:hAnsi="宋体" w:eastAsia="仿宋_GB2312"/>
          <w:sz w:val="24"/>
          <w:u w:val="single"/>
        </w:rPr>
        <w:t xml:space="preserve">                                                              </w:t>
      </w:r>
    </w:p>
    <w:p>
      <w:pPr>
        <w:spacing w:line="440" w:lineRule="exact"/>
        <w:ind w:firstLine="480" w:firstLineChars="200"/>
        <w:rPr>
          <w:rFonts w:ascii="仿宋_GB2312" w:hAnsi="宋体" w:eastAsia="仿宋_GB2312"/>
          <w:sz w:val="24"/>
          <w:u w:val="single"/>
        </w:rPr>
      </w:pPr>
      <w:r>
        <w:rPr>
          <w:rFonts w:hint="eastAsia" w:ascii="仿宋_GB2312" w:hAnsi="宋体" w:eastAsia="仿宋_GB2312"/>
          <w:sz w:val="24"/>
        </w:rPr>
        <w:t>验收方法：</w:t>
      </w:r>
      <w:r>
        <w:rPr>
          <w:rFonts w:hint="eastAsia" w:ascii="仿宋_GB2312" w:hAnsi="宋体" w:eastAsia="仿宋_GB2312"/>
          <w:sz w:val="24"/>
          <w:u w:val="single"/>
        </w:rPr>
        <w:t xml:space="preserve">                                                              </w:t>
      </w:r>
    </w:p>
    <w:p>
      <w:pPr>
        <w:spacing w:line="440" w:lineRule="exact"/>
        <w:ind w:firstLine="480" w:firstLineChars="200"/>
        <w:rPr>
          <w:rFonts w:ascii="仿宋_GB2312" w:hAnsi="宋体" w:eastAsia="仿宋_GB2312"/>
          <w:sz w:val="24"/>
          <w:u w:val="single"/>
        </w:rPr>
      </w:pPr>
      <w:r>
        <w:rPr>
          <w:rFonts w:hint="eastAsia" w:ascii="仿宋_GB2312" w:hAnsi="宋体" w:eastAsia="仿宋_GB2312"/>
          <w:sz w:val="24"/>
          <w:u w:val="single"/>
        </w:rPr>
        <w:t xml:space="preserve">                                                                        </w:t>
      </w:r>
    </w:p>
    <w:p>
      <w:pPr>
        <w:spacing w:line="440" w:lineRule="exact"/>
        <w:ind w:firstLine="482"/>
        <w:jc w:val="center"/>
        <w:rPr>
          <w:rFonts w:ascii="仿宋_GB2312" w:hAnsi="宋体" w:eastAsia="仿宋_GB2312"/>
          <w:b/>
          <w:bCs/>
          <w:sz w:val="24"/>
        </w:rPr>
      </w:pPr>
    </w:p>
    <w:p>
      <w:pPr>
        <w:spacing w:line="440" w:lineRule="exact"/>
        <w:ind w:firstLine="482"/>
        <w:jc w:val="center"/>
        <w:outlineLvl w:val="1"/>
        <w:rPr>
          <w:rFonts w:ascii="仿宋_GB2312" w:hAnsi="宋体" w:eastAsia="仿宋_GB2312"/>
          <w:b/>
          <w:bCs/>
          <w:sz w:val="24"/>
        </w:rPr>
      </w:pPr>
      <w:r>
        <w:rPr>
          <w:rFonts w:hint="eastAsia" w:ascii="仿宋_GB2312" w:hAnsi="宋体" w:eastAsia="仿宋_GB2312"/>
          <w:b/>
          <w:bCs/>
          <w:sz w:val="24"/>
        </w:rPr>
        <w:t>第5条 服务承诺</w:t>
      </w:r>
    </w:p>
    <w:p>
      <w:pPr>
        <w:spacing w:line="440" w:lineRule="exact"/>
        <w:ind w:firstLine="480" w:firstLineChars="200"/>
        <w:outlineLvl w:val="2"/>
        <w:rPr>
          <w:rFonts w:ascii="仿宋_GB2312" w:hAnsi="宋体" w:eastAsia="仿宋_GB2312"/>
          <w:sz w:val="24"/>
        </w:rPr>
      </w:pPr>
      <w:r>
        <w:rPr>
          <w:rFonts w:hint="eastAsia" w:ascii="仿宋_GB2312" w:hAnsi="宋体" w:eastAsia="仿宋_GB2312"/>
          <w:sz w:val="24"/>
        </w:rPr>
        <w:t>第5.1条 乙方服务承诺如下：</w:t>
      </w:r>
    </w:p>
    <w:p>
      <w:pPr>
        <w:spacing w:line="440" w:lineRule="exact"/>
        <w:ind w:firstLine="480" w:firstLineChars="200"/>
        <w:jc w:val="left"/>
        <w:rPr>
          <w:rFonts w:ascii="仿宋_GB2312" w:hAnsi="宋体" w:eastAsia="仿宋_GB2312"/>
          <w:sz w:val="24"/>
          <w:u w:val="single"/>
        </w:rPr>
      </w:pPr>
      <w:r>
        <w:rPr>
          <w:rFonts w:hint="eastAsia" w:ascii="仿宋_GB2312" w:hAnsi="宋体" w:eastAsia="仿宋_GB2312"/>
          <w:sz w:val="24"/>
          <w:u w:val="single"/>
        </w:rPr>
        <w:t xml:space="preserve">                                                                        </w:t>
      </w:r>
    </w:p>
    <w:p>
      <w:pPr>
        <w:spacing w:line="440" w:lineRule="exact"/>
        <w:ind w:firstLine="480" w:firstLineChars="200"/>
        <w:jc w:val="left"/>
        <w:rPr>
          <w:rFonts w:ascii="仿宋_GB2312" w:hAnsi="宋体" w:eastAsia="仿宋_GB2312"/>
          <w:sz w:val="24"/>
          <w:u w:val="single"/>
        </w:rPr>
      </w:pPr>
      <w:r>
        <w:rPr>
          <w:rFonts w:hint="eastAsia" w:ascii="仿宋_GB2312" w:hAnsi="宋体" w:eastAsia="仿宋_GB2312"/>
          <w:sz w:val="24"/>
          <w:u w:val="single"/>
        </w:rPr>
        <w:t xml:space="preserve">                                                                        </w:t>
      </w:r>
    </w:p>
    <w:p>
      <w:pPr>
        <w:spacing w:line="260" w:lineRule="exact"/>
        <w:ind w:firstLine="420" w:firstLineChars="200"/>
        <w:rPr>
          <w:rFonts w:ascii="仿宋_GB2312" w:hAnsi="宋体" w:eastAsia="仿宋_GB2312"/>
          <w:szCs w:val="21"/>
        </w:rPr>
      </w:pPr>
    </w:p>
    <w:p>
      <w:pPr>
        <w:spacing w:line="440" w:lineRule="exact"/>
        <w:ind w:left="1" w:firstLine="482" w:firstLineChars="200"/>
        <w:jc w:val="center"/>
        <w:outlineLvl w:val="1"/>
        <w:rPr>
          <w:rFonts w:ascii="仿宋_GB2312" w:hAnsi="宋体" w:eastAsia="仿宋_GB2312"/>
          <w:b/>
          <w:bCs/>
          <w:sz w:val="24"/>
        </w:rPr>
      </w:pPr>
      <w:r>
        <w:rPr>
          <w:rFonts w:hint="eastAsia" w:ascii="仿宋_GB2312" w:hAnsi="宋体" w:eastAsia="仿宋_GB2312"/>
          <w:b/>
          <w:bCs/>
          <w:sz w:val="24"/>
        </w:rPr>
        <w:t>第6条 保密责任</w:t>
      </w:r>
    </w:p>
    <w:p>
      <w:pPr>
        <w:pStyle w:val="111"/>
        <w:rPr>
          <w:rFonts w:ascii="仿宋_GB2312" w:eastAsia="仿宋_GB2312"/>
        </w:rPr>
      </w:pPr>
      <w:r>
        <w:rPr>
          <w:rFonts w:hint="eastAsia" w:ascii="仿宋_GB2312" w:eastAsia="仿宋_GB2312"/>
        </w:rPr>
        <w:t>双方共同恪守对项目及技术的保密责任。</w:t>
      </w:r>
    </w:p>
    <w:p>
      <w:pPr>
        <w:pStyle w:val="111"/>
        <w:rPr>
          <w:rFonts w:ascii="仿宋_GB2312" w:eastAsia="仿宋_GB2312"/>
        </w:rPr>
      </w:pPr>
      <w:r>
        <w:rPr>
          <w:rFonts w:hint="eastAsia" w:ascii="仿宋_GB2312" w:eastAsia="仿宋_GB2312"/>
        </w:rPr>
        <w:t>第6.1条  所有项目相关人员不得以任何形式向任何第三方透露本合同项目合作计划及相关内容。</w:t>
      </w:r>
    </w:p>
    <w:p>
      <w:pPr>
        <w:pStyle w:val="111"/>
        <w:rPr>
          <w:rFonts w:ascii="仿宋_GB2312" w:eastAsia="仿宋_GB2312"/>
        </w:rPr>
      </w:pPr>
      <w:r>
        <w:rPr>
          <w:rFonts w:hint="eastAsia" w:ascii="仿宋_GB2312" w:eastAsia="仿宋_GB2312"/>
        </w:rPr>
        <w:t>第6.2条  所有项目相关人员，不得以任何方式向任何第三方透露与本项目有关的任何技术资料。</w:t>
      </w:r>
    </w:p>
    <w:p>
      <w:pPr>
        <w:pStyle w:val="111"/>
        <w:rPr>
          <w:rFonts w:ascii="仿宋_GB2312" w:eastAsia="仿宋_GB2312"/>
        </w:rPr>
      </w:pPr>
      <w:r>
        <w:rPr>
          <w:rFonts w:hint="eastAsia" w:ascii="仿宋_GB2312" w:eastAsia="仿宋_GB2312"/>
        </w:rPr>
        <w:t>第6.3条  乙方在项目实施过程中，必须严格遵守法律法规和相关制度规定，对于本项目各项技术、数据和已形成的各项成果，及时采取有力措施履行相关保密义务，不得以任何方式向任何第三方透露与本项目的任何技术资料、数据及相关信息、文档。如因保密义务的不履行或履行不当，乙方除承担所造成的损失外，亦须承担由此所产生的其他相关法律责任。</w:t>
      </w:r>
    </w:p>
    <w:p>
      <w:pPr>
        <w:pStyle w:val="111"/>
        <w:rPr>
          <w:rFonts w:ascii="仿宋_GB2312" w:eastAsia="仿宋_GB2312"/>
        </w:rPr>
      </w:pPr>
      <w:r>
        <w:rPr>
          <w:rFonts w:hint="eastAsia" w:ascii="仿宋_GB2312" w:eastAsia="仿宋_GB2312"/>
        </w:rPr>
        <w:t>第6.4条  保密期限：在本协议有效期内以及在有效期后的     年内甲乙双方均不得将合同及项目相关的技术资料、技术秘密等成为公共信息之前披露给任何第三方。</w:t>
      </w:r>
    </w:p>
    <w:p>
      <w:pPr>
        <w:pStyle w:val="111"/>
        <w:rPr>
          <w:rFonts w:ascii="仿宋_GB2312" w:eastAsia="仿宋_GB2312"/>
        </w:rPr>
      </w:pPr>
      <w:r>
        <w:rPr>
          <w:rFonts w:hint="eastAsia" w:ascii="仿宋_GB2312" w:eastAsia="仿宋_GB2312"/>
        </w:rPr>
        <w:t>第6.5条  乙方的保密义务不因本合同的终止而解除，任何时间、地点乙方违反本合同保密义务的，甲方均有权根据本协议约定要求乙方承担相应的法律责任。</w:t>
      </w:r>
    </w:p>
    <w:p>
      <w:pPr>
        <w:spacing w:line="440" w:lineRule="exact"/>
        <w:jc w:val="center"/>
        <w:rPr>
          <w:rFonts w:ascii="仿宋_GB2312" w:hAnsi="宋体" w:eastAsia="仿宋_GB2312"/>
          <w:sz w:val="24"/>
        </w:rPr>
      </w:pPr>
    </w:p>
    <w:p>
      <w:pPr>
        <w:spacing w:line="440" w:lineRule="exact"/>
        <w:jc w:val="center"/>
        <w:outlineLvl w:val="1"/>
        <w:rPr>
          <w:rFonts w:ascii="仿宋_GB2312" w:hAnsi="宋体" w:eastAsia="仿宋_GB2312"/>
          <w:b/>
          <w:bCs/>
          <w:sz w:val="24"/>
        </w:rPr>
      </w:pPr>
      <w:r>
        <w:rPr>
          <w:rFonts w:hint="eastAsia" w:ascii="仿宋_GB2312" w:hAnsi="宋体" w:eastAsia="仿宋_GB2312"/>
          <w:sz w:val="24"/>
        </w:rPr>
        <w:t xml:space="preserve"> </w:t>
      </w:r>
      <w:r>
        <w:rPr>
          <w:rFonts w:hint="eastAsia" w:ascii="仿宋_GB2312" w:hAnsi="宋体" w:eastAsia="仿宋_GB2312"/>
          <w:b/>
          <w:bCs/>
          <w:sz w:val="24"/>
        </w:rPr>
        <w:t>第7条  不可抗力</w:t>
      </w:r>
    </w:p>
    <w:p>
      <w:pPr>
        <w:pStyle w:val="111"/>
        <w:rPr>
          <w:rFonts w:ascii="仿宋_GB2312" w:eastAsia="仿宋_GB2312"/>
        </w:rPr>
      </w:pPr>
      <w:r>
        <w:rPr>
          <w:rFonts w:hint="eastAsia" w:ascii="仿宋_GB2312" w:eastAsia="仿宋_GB2312"/>
        </w:rPr>
        <w:t>第7.1条  由于地震、台风、水灾、火灾、战争以及其他不能预见并对其发生和后果不能预防、不能克服或避免的不可抗力直接影响本合同的履行或者导致双方不能按照约定履行合同的，遇有不可抗力的一方可以免除相关合同责任。但是遇有不可抗力的一方应立即书面通知对方，并在15天之内提供上述不可抗力的详细情况及合同不能履行或者部分不能履行或者需要延期履行的理由和有效的证明文件。按照不可抗力对履行合同影响的程度，由双方协商决定是否解除合同，或者部分免除履行合同的义务，或者延期履行合同。一方迟延履行本合同时发生了不可抗力的，迟延方的合同义务不能免除。</w:t>
      </w:r>
    </w:p>
    <w:p>
      <w:pPr>
        <w:pStyle w:val="111"/>
        <w:rPr>
          <w:rFonts w:ascii="仿宋_GB2312" w:eastAsia="仿宋_GB2312"/>
        </w:rPr>
      </w:pPr>
      <w:r>
        <w:rPr>
          <w:rFonts w:hint="eastAsia" w:ascii="仿宋_GB2312" w:eastAsia="仿宋_GB2312"/>
        </w:rPr>
        <w:t>第7.2条  受不可抗力影响的一方，应当尽可能采取合理的行为和适当的措施减轻不可抗力对履行本合同所造成的影响。没有采取适当措施致使损失扩大的，该方不得就扩大损失的部分要求免责或赔偿。</w:t>
      </w:r>
    </w:p>
    <w:p>
      <w:pPr>
        <w:spacing w:line="440" w:lineRule="exact"/>
        <w:ind w:firstLine="482"/>
        <w:jc w:val="center"/>
        <w:rPr>
          <w:rFonts w:ascii="仿宋_GB2312" w:hAnsi="宋体" w:eastAsia="仿宋_GB2312"/>
          <w:b/>
          <w:bCs/>
          <w:sz w:val="24"/>
        </w:rPr>
      </w:pPr>
    </w:p>
    <w:p>
      <w:pPr>
        <w:spacing w:line="440" w:lineRule="exact"/>
        <w:ind w:firstLine="482"/>
        <w:jc w:val="center"/>
        <w:outlineLvl w:val="1"/>
        <w:rPr>
          <w:rFonts w:ascii="仿宋_GB2312" w:hAnsi="宋体" w:eastAsia="仿宋_GB2312"/>
          <w:b/>
          <w:bCs/>
          <w:sz w:val="24"/>
        </w:rPr>
      </w:pPr>
      <w:r>
        <w:rPr>
          <w:rFonts w:hint="eastAsia" w:ascii="仿宋_GB2312" w:hAnsi="宋体" w:eastAsia="仿宋_GB2312"/>
          <w:b/>
          <w:bCs/>
          <w:sz w:val="24"/>
        </w:rPr>
        <w:t>第8条 违约责任及解决争议办法</w:t>
      </w:r>
    </w:p>
    <w:p>
      <w:pPr>
        <w:pStyle w:val="111"/>
        <w:rPr>
          <w:rFonts w:ascii="仿宋_GB2312" w:eastAsia="仿宋_GB2312"/>
        </w:rPr>
      </w:pPr>
      <w:r>
        <w:rPr>
          <w:rFonts w:hint="eastAsia" w:ascii="仿宋_GB2312" w:eastAsia="仿宋_GB2312"/>
        </w:rPr>
        <w:t>第8.1条  乙方应在规定时限内完成本合同所约定的全部内容并提交相应成果。如因乙方原因导致时限推迟的，甲方可以视情况决定是否解除本合同；甲方选择解除合同的，乙方应全数退还已支付的项目经费；甲方选择继续履行本合同的，乙方每延期一天应支付甲方本合同金额    %的违约金直至提交全部成果文件止。如因客观事实或甲方原因导致工作时限推迟的，由双方协商并签署相应的补充协议予以确认。</w:t>
      </w:r>
    </w:p>
    <w:p>
      <w:pPr>
        <w:pStyle w:val="111"/>
        <w:rPr>
          <w:rFonts w:ascii="仿宋_GB2312" w:eastAsia="仿宋_GB2312"/>
        </w:rPr>
      </w:pPr>
      <w:r>
        <w:rPr>
          <w:rFonts w:hint="eastAsia" w:ascii="仿宋_GB2312" w:eastAsia="仿宋_GB2312"/>
        </w:rPr>
        <w:t xml:space="preserve">第8.2条  如因乙方原因未提供服务或所提供的服务不符合本合同约定的，经甲方提出后乙方应在双方协商确定的期限内改正，否则每延迟一日应支付本合同金额 </w:t>
      </w:r>
      <w:r>
        <w:rPr>
          <w:rFonts w:hint="eastAsia" w:ascii="仿宋_GB2312" w:eastAsia="仿宋_GB2312"/>
          <w:u w:val="single"/>
        </w:rPr>
        <w:t xml:space="preserve">    </w:t>
      </w:r>
      <w:r>
        <w:rPr>
          <w:rFonts w:hint="eastAsia" w:ascii="仿宋_GB2312" w:eastAsia="仿宋_GB2312"/>
        </w:rPr>
        <w:t>%的违约金。</w:t>
      </w:r>
    </w:p>
    <w:p>
      <w:pPr>
        <w:pStyle w:val="111"/>
        <w:rPr>
          <w:rFonts w:ascii="仿宋_GB2312" w:eastAsia="仿宋_GB2312"/>
        </w:rPr>
      </w:pPr>
      <w:r>
        <w:rPr>
          <w:rFonts w:hint="eastAsia" w:ascii="仿宋_GB2312" w:eastAsia="仿宋_GB2312"/>
        </w:rPr>
        <w:t>第8.3条 乙方应确保各项服务及相应成果的质量符合甲方要求。因为乙方原因所提供的服务及相应成果不符合本合同约定的，甲方有权要求乙方整改至符合要求为止，乙方拒绝整改或经过一次整改后仍不符合要求的，甲方有权解除本合同并要求乙方退还不符合要求部分的全部费用。</w:t>
      </w:r>
    </w:p>
    <w:p>
      <w:pPr>
        <w:pStyle w:val="111"/>
        <w:rPr>
          <w:rFonts w:ascii="仿宋_GB2312" w:eastAsia="仿宋_GB2312"/>
        </w:rPr>
      </w:pPr>
      <w:r>
        <w:rPr>
          <w:rFonts w:hint="eastAsia" w:ascii="仿宋_GB2312" w:eastAsia="仿宋_GB2312"/>
        </w:rPr>
        <w:t>第8.4条  本合同签订后，若乙方无正当理由而终止合同，应当返还本合同项下甲方已经支付给乙方但实际未发生的费用，并支付甲方本合同总额   %的违约金。如果违约金不足以抵偿甲方的直接损失，乙方应当继续赔偿。</w:t>
      </w:r>
    </w:p>
    <w:p>
      <w:pPr>
        <w:pStyle w:val="111"/>
        <w:rPr>
          <w:rFonts w:ascii="仿宋_GB2312" w:eastAsia="仿宋_GB2312"/>
        </w:rPr>
      </w:pPr>
      <w:r>
        <w:rPr>
          <w:rFonts w:hint="eastAsia" w:ascii="仿宋_GB2312" w:eastAsia="仿宋_GB2312"/>
        </w:rPr>
        <w:t>第8.5条  本合同签订后，若甲方无正当理由而终止合同，应向乙方支付本合同总额</w:t>
      </w:r>
      <w:r>
        <w:rPr>
          <w:rFonts w:hint="eastAsia" w:ascii="仿宋_GB2312" w:eastAsia="仿宋_GB2312"/>
          <w:u w:val="single"/>
        </w:rPr>
        <w:t xml:space="preserve">    </w:t>
      </w:r>
      <w:r>
        <w:rPr>
          <w:rFonts w:hint="eastAsia" w:ascii="仿宋_GB2312" w:eastAsia="仿宋_GB2312"/>
        </w:rPr>
        <w:t>%的违约金。如果违约金不足以抵偿乙方的直接损失，甲方还应当继续赔偿。</w:t>
      </w:r>
    </w:p>
    <w:p>
      <w:pPr>
        <w:pStyle w:val="111"/>
        <w:rPr>
          <w:rFonts w:ascii="仿宋_GB2312" w:eastAsia="仿宋_GB2312"/>
        </w:rPr>
      </w:pPr>
      <w:r>
        <w:rPr>
          <w:rFonts w:hint="eastAsia" w:ascii="仿宋_GB2312" w:eastAsia="仿宋_GB2312"/>
        </w:rPr>
        <w:t>第8.6条  甲乙双方在执行合同过程中，产生异议和纠纷，应友好协商解决。双方协商不能达成一致时，应依照现行法律法规，向被告人所在地的人民法院起诉。</w:t>
      </w:r>
    </w:p>
    <w:p>
      <w:pPr>
        <w:spacing w:line="440" w:lineRule="exact"/>
        <w:ind w:firstLine="3778" w:firstLineChars="1568"/>
        <w:rPr>
          <w:rFonts w:ascii="仿宋_GB2312" w:hAnsi="宋体" w:eastAsia="仿宋_GB2312"/>
          <w:b/>
          <w:bCs/>
          <w:sz w:val="24"/>
        </w:rPr>
      </w:pPr>
    </w:p>
    <w:p>
      <w:pPr>
        <w:spacing w:line="440" w:lineRule="exact"/>
        <w:ind w:firstLine="3778" w:firstLineChars="1568"/>
        <w:outlineLvl w:val="1"/>
        <w:rPr>
          <w:rFonts w:ascii="仿宋_GB2312" w:hAnsi="宋体" w:eastAsia="仿宋_GB2312"/>
          <w:sz w:val="24"/>
        </w:rPr>
      </w:pPr>
      <w:r>
        <w:rPr>
          <w:rFonts w:hint="eastAsia" w:ascii="仿宋_GB2312" w:hAnsi="宋体" w:eastAsia="仿宋_GB2312"/>
          <w:b/>
          <w:bCs/>
          <w:sz w:val="24"/>
        </w:rPr>
        <w:t>第9条  其他</w:t>
      </w:r>
    </w:p>
    <w:p>
      <w:pPr>
        <w:pStyle w:val="111"/>
        <w:rPr>
          <w:rFonts w:ascii="仿宋_GB2312" w:eastAsia="仿宋_GB2312"/>
        </w:rPr>
      </w:pPr>
      <w:r>
        <w:rPr>
          <w:rFonts w:hint="eastAsia" w:ascii="仿宋_GB2312" w:eastAsia="仿宋_GB2312"/>
        </w:rPr>
        <w:t>第9.1条  本合同附件是本合同不可分割的部分，并与本合同具有同等法律效力。</w:t>
      </w:r>
    </w:p>
    <w:p>
      <w:pPr>
        <w:pStyle w:val="111"/>
        <w:rPr>
          <w:rFonts w:ascii="仿宋_GB2312" w:eastAsia="仿宋_GB2312"/>
        </w:rPr>
      </w:pPr>
      <w:r>
        <w:rPr>
          <w:rFonts w:hint="eastAsia" w:ascii="仿宋_GB2312" w:eastAsia="仿宋_GB2312"/>
        </w:rPr>
        <w:t>第9.2条  双方签订的补充协议以及修改或变更的条款与本合同具有同等法律效力。若有不一致之处，以时间在后者为准。</w:t>
      </w:r>
    </w:p>
    <w:p>
      <w:pPr>
        <w:pStyle w:val="111"/>
        <w:rPr>
          <w:rFonts w:ascii="仿宋_GB2312" w:eastAsia="仿宋_GB2312"/>
        </w:rPr>
      </w:pPr>
      <w:r>
        <w:rPr>
          <w:rFonts w:hint="eastAsia" w:ascii="仿宋_GB2312" w:eastAsia="仿宋_GB2312"/>
        </w:rPr>
        <w:t>第9.3条  本合同一式六份，甲方执三份（含监督管理部门备案的一份），乙方执二份，丙方执一份。</w:t>
      </w:r>
    </w:p>
    <w:p>
      <w:pPr>
        <w:pStyle w:val="111"/>
        <w:outlineLvl w:val="2"/>
        <w:rPr>
          <w:rFonts w:ascii="仿宋_GB2312" w:eastAsia="仿宋_GB2312"/>
        </w:rPr>
      </w:pPr>
      <w:r>
        <w:rPr>
          <w:rFonts w:hint="eastAsia" w:ascii="仿宋_GB2312" w:eastAsia="仿宋_GB2312"/>
        </w:rPr>
        <w:t>第9.4条  本合同不可分割之部分及解释顺序：</w:t>
      </w:r>
    </w:p>
    <w:p>
      <w:pPr>
        <w:pStyle w:val="111"/>
        <w:rPr>
          <w:rFonts w:ascii="仿宋_GB2312" w:eastAsia="仿宋_GB2312"/>
        </w:rPr>
      </w:pPr>
      <w:r>
        <w:rPr>
          <w:rFonts w:hint="eastAsia" w:ascii="仿宋_GB2312" w:eastAsia="仿宋_GB2312"/>
        </w:rPr>
        <w:t>1.合同书及附件；</w:t>
      </w:r>
    </w:p>
    <w:p>
      <w:pPr>
        <w:pStyle w:val="111"/>
        <w:rPr>
          <w:rFonts w:ascii="仿宋_GB2312" w:eastAsia="仿宋_GB2312"/>
        </w:rPr>
      </w:pPr>
      <w:r>
        <w:rPr>
          <w:rFonts w:hint="eastAsia" w:ascii="仿宋_GB2312" w:eastAsia="仿宋_GB2312"/>
        </w:rPr>
        <w:t>2.成交通知书；</w:t>
      </w:r>
    </w:p>
    <w:p>
      <w:pPr>
        <w:pStyle w:val="111"/>
        <w:rPr>
          <w:rFonts w:ascii="仿宋_GB2312" w:eastAsia="仿宋_GB2312"/>
        </w:rPr>
      </w:pPr>
      <w:r>
        <w:rPr>
          <w:rFonts w:hint="eastAsia" w:ascii="仿宋_GB2312" w:eastAsia="仿宋_GB2312"/>
        </w:rPr>
        <w:t>3.成交供应商响应文件及其澄清文件；</w:t>
      </w:r>
    </w:p>
    <w:p>
      <w:pPr>
        <w:pStyle w:val="111"/>
        <w:rPr>
          <w:rFonts w:ascii="仿宋_GB2312" w:eastAsia="仿宋_GB2312"/>
        </w:rPr>
      </w:pPr>
      <w:r>
        <w:rPr>
          <w:rFonts w:hint="eastAsia" w:ascii="仿宋_GB2312" w:eastAsia="仿宋_GB2312"/>
        </w:rPr>
        <w:t>4.竞争性磋商文件。</w:t>
      </w:r>
    </w:p>
    <w:p>
      <w:pPr>
        <w:pStyle w:val="111"/>
        <w:outlineLvl w:val="2"/>
        <w:rPr>
          <w:rFonts w:ascii="仿宋_GB2312" w:eastAsia="仿宋_GB2312"/>
        </w:rPr>
      </w:pPr>
      <w:r>
        <w:rPr>
          <w:rFonts w:hint="eastAsia" w:ascii="仿宋_GB2312" w:eastAsia="仿宋_GB2312"/>
        </w:rPr>
        <w:t>第9.5条   附件名称（如有请务必填写）：</w:t>
      </w:r>
    </w:p>
    <w:bookmarkEnd w:id="8"/>
    <w:bookmarkEnd w:id="11"/>
    <w:bookmarkEnd w:id="12"/>
    <w:bookmarkEnd w:id="13"/>
    <w:bookmarkEnd w:id="14"/>
    <w:bookmarkEnd w:id="15"/>
    <w:p>
      <w:pPr>
        <w:pStyle w:val="111"/>
        <w:ind w:firstLine="0" w:firstLineChars="0"/>
        <w:rPr>
          <w:rFonts w:ascii="仿宋_GB2312" w:eastAsia="仿宋_GB2312"/>
        </w:rPr>
      </w:pPr>
      <w:bookmarkStart w:id="157" w:name="_Toc153621839"/>
    </w:p>
    <w:p>
      <w:pPr>
        <w:widowControl/>
        <w:jc w:val="left"/>
        <w:rPr>
          <w:rFonts w:ascii="仿宋_GB2312" w:hAnsi="宋体" w:eastAsia="仿宋_GB2312"/>
        </w:rPr>
      </w:pPr>
      <w:r>
        <w:rPr>
          <w:rFonts w:hint="eastAsia" w:ascii="仿宋_GB2312" w:hAnsi="宋体" w:eastAsia="仿宋_GB2312"/>
        </w:rPr>
        <w:br w:type="page"/>
      </w: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rPr>
          <w:rFonts w:ascii="仿宋_GB2312" w:hAnsi="宋体" w:eastAsia="仿宋_GB2312"/>
        </w:rPr>
      </w:pPr>
    </w:p>
    <w:p>
      <w:pPr>
        <w:pStyle w:val="2"/>
        <w:rPr>
          <w:rFonts w:ascii="仿宋_GB2312" w:eastAsia="仿宋_GB2312"/>
        </w:rPr>
      </w:pPr>
      <w:bookmarkStart w:id="158" w:name="_Toc154829174"/>
      <w:r>
        <w:rPr>
          <w:rFonts w:hint="eastAsia" w:ascii="仿宋_GB2312" w:eastAsia="仿宋_GB2312"/>
        </w:rPr>
        <w:t>第四章  附件</w:t>
      </w:r>
      <w:bookmarkEnd w:id="157"/>
      <w:bookmarkEnd w:id="158"/>
    </w:p>
    <w:p>
      <w:pPr>
        <w:rPr>
          <w:rFonts w:ascii="仿宋_GB2312" w:hAnsi="宋体" w:eastAsia="仿宋_GB2312"/>
        </w:rPr>
      </w:pPr>
      <w:r>
        <w:rPr>
          <w:rFonts w:hint="eastAsia" w:ascii="仿宋_GB2312" w:hAnsi="宋体" w:eastAsia="仿宋_GB2312"/>
        </w:rPr>
        <w:br w:type="page"/>
      </w:r>
    </w:p>
    <w:p>
      <w:pPr>
        <w:pStyle w:val="3"/>
        <w:rPr>
          <w:rFonts w:ascii="仿宋_GB2312" w:eastAsia="仿宋_GB2312"/>
        </w:rPr>
      </w:pPr>
      <w:bookmarkStart w:id="159" w:name="_Toc154829175"/>
      <w:bookmarkStart w:id="160" w:name="_Toc152066637"/>
      <w:bookmarkStart w:id="161" w:name="_Toc122530397"/>
      <w:r>
        <w:rPr>
          <w:rFonts w:hint="eastAsia" w:ascii="仿宋_GB2312" w:eastAsia="仿宋_GB2312"/>
        </w:rPr>
        <w:t>附件一：响应文件封面格式</w:t>
      </w:r>
      <w:bookmarkEnd w:id="159"/>
      <w:bookmarkEnd w:id="160"/>
    </w:p>
    <w:p>
      <w:pPr>
        <w:spacing w:line="288" w:lineRule="auto"/>
        <w:jc w:val="center"/>
        <w:rPr>
          <w:rFonts w:ascii="仿宋_GB2312" w:hAnsi="宋体" w:eastAsia="仿宋_GB2312"/>
          <w:bCs/>
          <w:w w:val="90"/>
          <w:sz w:val="48"/>
          <w:szCs w:val="48"/>
        </w:rPr>
      </w:pPr>
    </w:p>
    <w:p>
      <w:pPr>
        <w:spacing w:line="288" w:lineRule="auto"/>
        <w:rPr>
          <w:rFonts w:ascii="仿宋_GB2312" w:hAnsi="宋体" w:eastAsia="仿宋_GB2312"/>
          <w:b/>
          <w:kern w:val="0"/>
          <w:sz w:val="44"/>
          <w:szCs w:val="44"/>
        </w:rPr>
      </w:pPr>
      <w:r>
        <w:rPr>
          <w:rFonts w:hint="eastAsia" w:ascii="仿宋_GB2312" w:hAnsi="宋体" w:eastAsia="仿宋_GB2312"/>
          <w:b/>
          <w:kern w:val="0"/>
          <w:sz w:val="44"/>
          <w:szCs w:val="44"/>
        </w:rPr>
        <w:t>自治区医保数据“两结合三赋能”项目咨询服务</w:t>
      </w:r>
    </w:p>
    <w:p>
      <w:pPr>
        <w:jc w:val="center"/>
        <w:rPr>
          <w:rFonts w:ascii="仿宋_GB2312" w:hAnsi="宋体" w:eastAsia="仿宋_GB2312"/>
          <w:b/>
          <w:sz w:val="28"/>
          <w:szCs w:val="28"/>
        </w:rPr>
      </w:pPr>
      <w:r>
        <w:rPr>
          <w:rFonts w:hint="eastAsia" w:ascii="仿宋_GB2312" w:hAnsi="宋体" w:eastAsia="仿宋_GB2312"/>
          <w:b/>
          <w:sz w:val="28"/>
          <w:szCs w:val="28"/>
        </w:rPr>
        <w:t>（项目编号：    ）</w:t>
      </w:r>
    </w:p>
    <w:p>
      <w:pPr>
        <w:rPr>
          <w:rFonts w:ascii="仿宋_GB2312" w:hAnsi="宋体" w:eastAsia="仿宋_GB2312"/>
          <w:b/>
          <w:sz w:val="28"/>
          <w:szCs w:val="28"/>
        </w:rPr>
      </w:pPr>
      <w:r>
        <w:rPr>
          <w:rFonts w:hint="eastAsia" w:ascii="仿宋_GB2312" w:hAnsi="宋体" w:eastAsia="仿宋_GB2312"/>
          <w:b/>
          <w:sz w:val="28"/>
          <w:szCs w:val="28"/>
        </w:rPr>
        <w:t xml:space="preserve">                            </w:t>
      </w:r>
    </w:p>
    <w:p>
      <w:pPr>
        <w:spacing w:line="288" w:lineRule="auto"/>
        <w:jc w:val="center"/>
        <w:rPr>
          <w:rFonts w:ascii="仿宋_GB2312" w:hAnsi="宋体" w:eastAsia="仿宋_GB2312"/>
          <w:b/>
          <w:sz w:val="28"/>
          <w:szCs w:val="28"/>
        </w:rPr>
      </w:pPr>
    </w:p>
    <w:p>
      <w:pPr>
        <w:spacing w:before="360" w:beforeLines="150" w:after="360" w:afterLines="150" w:line="700" w:lineRule="exact"/>
        <w:jc w:val="center"/>
        <w:rPr>
          <w:rFonts w:ascii="仿宋_GB2312" w:hAnsi="宋体" w:eastAsia="仿宋_GB2312"/>
          <w:b/>
          <w:bCs/>
          <w:spacing w:val="66"/>
          <w:sz w:val="72"/>
        </w:rPr>
      </w:pPr>
      <w:r>
        <w:rPr>
          <w:rFonts w:hint="eastAsia" w:ascii="仿宋_GB2312" w:hAnsi="宋体" w:eastAsia="仿宋_GB2312"/>
          <w:b/>
          <w:bCs/>
          <w:spacing w:val="66"/>
          <w:sz w:val="72"/>
        </w:rPr>
        <w:t>响</w:t>
      </w:r>
    </w:p>
    <w:p>
      <w:pPr>
        <w:spacing w:before="360" w:beforeLines="150" w:after="360" w:afterLines="150" w:line="700" w:lineRule="exact"/>
        <w:jc w:val="center"/>
        <w:rPr>
          <w:rFonts w:ascii="仿宋_GB2312" w:hAnsi="宋体" w:eastAsia="仿宋_GB2312"/>
          <w:b/>
          <w:bCs/>
          <w:spacing w:val="66"/>
          <w:sz w:val="72"/>
        </w:rPr>
      </w:pPr>
      <w:r>
        <w:rPr>
          <w:rFonts w:hint="eastAsia" w:ascii="仿宋_GB2312" w:hAnsi="宋体" w:eastAsia="仿宋_GB2312"/>
          <w:b/>
          <w:bCs/>
          <w:spacing w:val="66"/>
          <w:sz w:val="72"/>
        </w:rPr>
        <w:t>应</w:t>
      </w:r>
    </w:p>
    <w:p>
      <w:pPr>
        <w:spacing w:before="360" w:beforeLines="150" w:after="360" w:afterLines="150" w:line="700" w:lineRule="exact"/>
        <w:jc w:val="center"/>
        <w:rPr>
          <w:rFonts w:ascii="仿宋_GB2312" w:hAnsi="宋体" w:eastAsia="仿宋_GB2312"/>
          <w:b/>
          <w:bCs/>
          <w:spacing w:val="66"/>
          <w:sz w:val="72"/>
        </w:rPr>
      </w:pPr>
      <w:r>
        <w:rPr>
          <w:rFonts w:hint="eastAsia" w:ascii="仿宋_GB2312" w:hAnsi="宋体" w:eastAsia="仿宋_GB2312"/>
          <w:b/>
          <w:bCs/>
          <w:spacing w:val="66"/>
          <w:sz w:val="72"/>
        </w:rPr>
        <w:t>文</w:t>
      </w:r>
    </w:p>
    <w:p>
      <w:pPr>
        <w:spacing w:before="360" w:beforeLines="150" w:after="360" w:afterLines="150" w:line="700" w:lineRule="exact"/>
        <w:jc w:val="center"/>
        <w:rPr>
          <w:rFonts w:ascii="仿宋_GB2312" w:hAnsi="宋体" w:eastAsia="仿宋_GB2312"/>
          <w:b/>
          <w:bCs/>
          <w:spacing w:val="66"/>
          <w:sz w:val="72"/>
        </w:rPr>
      </w:pPr>
      <w:r>
        <w:rPr>
          <w:rFonts w:hint="eastAsia" w:ascii="仿宋_GB2312" w:hAnsi="宋体" w:eastAsia="仿宋_GB2312"/>
          <w:b/>
          <w:bCs/>
          <w:spacing w:val="66"/>
          <w:sz w:val="72"/>
        </w:rPr>
        <w:t>件</w:t>
      </w:r>
    </w:p>
    <w:p>
      <w:pPr>
        <w:spacing w:before="360" w:beforeLines="150" w:after="360" w:afterLines="150" w:line="700" w:lineRule="exact"/>
        <w:jc w:val="center"/>
        <w:rPr>
          <w:rFonts w:ascii="仿宋_GB2312" w:hAnsi="宋体" w:eastAsia="仿宋_GB2312"/>
          <w:b/>
          <w:bCs/>
          <w:spacing w:val="66"/>
          <w:sz w:val="72"/>
        </w:rPr>
      </w:pPr>
    </w:p>
    <w:p>
      <w:pPr>
        <w:spacing w:line="600" w:lineRule="exact"/>
        <w:ind w:left="1470" w:leftChars="700" w:firstLine="560"/>
        <w:jc w:val="left"/>
        <w:rPr>
          <w:rFonts w:ascii="仿宋_GB2312" w:hAnsi="宋体" w:eastAsia="仿宋_GB2312"/>
          <w:bCs/>
          <w:sz w:val="28"/>
          <w:u w:val="single"/>
        </w:rPr>
      </w:pPr>
      <w:r>
        <w:rPr>
          <w:rFonts w:hint="eastAsia" w:ascii="仿宋_GB2312" w:hAnsi="宋体" w:eastAsia="仿宋_GB2312"/>
          <w:bCs/>
          <w:sz w:val="28"/>
        </w:rPr>
        <w:t>供应商名称（盖公章）：</w:t>
      </w:r>
    </w:p>
    <w:p>
      <w:pPr>
        <w:spacing w:line="600" w:lineRule="exact"/>
        <w:ind w:left="1470" w:leftChars="700" w:firstLine="560"/>
        <w:jc w:val="left"/>
        <w:rPr>
          <w:rFonts w:ascii="仿宋_GB2312" w:hAnsi="宋体" w:eastAsia="仿宋_GB2312"/>
          <w:bCs/>
          <w:sz w:val="28"/>
        </w:rPr>
      </w:pPr>
      <w:r>
        <w:rPr>
          <w:rFonts w:hint="eastAsia" w:ascii="仿宋_GB2312" w:hAnsi="宋体" w:eastAsia="仿宋_GB2312"/>
          <w:bCs/>
          <w:sz w:val="28"/>
        </w:rPr>
        <w:t>法定代表人或委托代理人（签字）：</w:t>
      </w:r>
    </w:p>
    <w:p>
      <w:pPr>
        <w:spacing w:line="600" w:lineRule="exact"/>
        <w:ind w:left="1470" w:leftChars="700" w:firstLine="560"/>
        <w:jc w:val="left"/>
        <w:rPr>
          <w:rFonts w:ascii="仿宋_GB2312" w:hAnsi="宋体" w:eastAsia="仿宋_GB2312"/>
          <w:bCs/>
          <w:sz w:val="28"/>
        </w:rPr>
      </w:pPr>
      <w:r>
        <w:rPr>
          <w:rFonts w:hint="eastAsia" w:ascii="仿宋_GB2312" w:hAnsi="宋体" w:eastAsia="仿宋_GB2312"/>
          <w:bCs/>
          <w:sz w:val="28"/>
        </w:rPr>
        <w:t>日  期：</w:t>
      </w:r>
      <w:r>
        <w:rPr>
          <w:rFonts w:hint="eastAsia" w:ascii="仿宋_GB2312" w:hAnsi="宋体" w:eastAsia="仿宋_GB2312"/>
          <w:bCs/>
          <w:sz w:val="28"/>
          <w:u w:val="single"/>
        </w:rPr>
        <w:t xml:space="preserve">        </w:t>
      </w:r>
      <w:r>
        <w:rPr>
          <w:rFonts w:hint="eastAsia" w:ascii="仿宋_GB2312" w:hAnsi="宋体" w:eastAsia="仿宋_GB2312"/>
          <w:bCs/>
          <w:sz w:val="28"/>
        </w:rPr>
        <w:t>年</w:t>
      </w:r>
      <w:r>
        <w:rPr>
          <w:rFonts w:hint="eastAsia" w:ascii="仿宋_GB2312" w:hAnsi="宋体" w:eastAsia="仿宋_GB2312"/>
          <w:bCs/>
          <w:sz w:val="28"/>
          <w:u w:val="single"/>
        </w:rPr>
        <w:t xml:space="preserve">      </w:t>
      </w:r>
      <w:r>
        <w:rPr>
          <w:rFonts w:hint="eastAsia" w:ascii="仿宋_GB2312" w:hAnsi="宋体" w:eastAsia="仿宋_GB2312"/>
          <w:bCs/>
          <w:sz w:val="28"/>
        </w:rPr>
        <w:t>月</w:t>
      </w:r>
      <w:r>
        <w:rPr>
          <w:rFonts w:hint="eastAsia" w:ascii="仿宋_GB2312" w:hAnsi="宋体" w:eastAsia="仿宋_GB2312"/>
          <w:bCs/>
          <w:sz w:val="28"/>
          <w:u w:val="single"/>
        </w:rPr>
        <w:t xml:space="preserve">     </w:t>
      </w:r>
      <w:r>
        <w:rPr>
          <w:rFonts w:hint="eastAsia" w:ascii="仿宋_GB2312" w:hAnsi="宋体" w:eastAsia="仿宋_GB2312"/>
          <w:bCs/>
          <w:sz w:val="28"/>
        </w:rPr>
        <w:t>日</w:t>
      </w:r>
    </w:p>
    <w:p>
      <w:pPr>
        <w:spacing w:line="600" w:lineRule="exact"/>
        <w:ind w:left="1470" w:leftChars="700" w:firstLine="560"/>
        <w:jc w:val="left"/>
        <w:rPr>
          <w:rFonts w:ascii="仿宋_GB2312" w:hAnsi="宋体" w:eastAsia="仿宋_GB2312"/>
          <w:bCs/>
          <w:sz w:val="28"/>
        </w:rPr>
      </w:pPr>
    </w:p>
    <w:p>
      <w:pPr>
        <w:spacing w:line="600" w:lineRule="exact"/>
        <w:ind w:left="1470" w:leftChars="700" w:firstLine="560"/>
        <w:jc w:val="left"/>
        <w:rPr>
          <w:rFonts w:ascii="仿宋_GB2312" w:hAnsi="宋体" w:eastAsia="仿宋_GB2312"/>
          <w:bCs/>
          <w:sz w:val="28"/>
        </w:rPr>
      </w:pPr>
      <w:r>
        <w:rPr>
          <w:rFonts w:hint="eastAsia" w:ascii="仿宋_GB2312" w:hAnsi="宋体" w:eastAsia="仿宋_GB2312"/>
          <w:bCs/>
          <w:sz w:val="28"/>
        </w:rPr>
        <w:br w:type="page"/>
      </w:r>
    </w:p>
    <w:p>
      <w:pPr>
        <w:pStyle w:val="3"/>
        <w:rPr>
          <w:rFonts w:ascii="仿宋_GB2312" w:eastAsia="仿宋_GB2312"/>
        </w:rPr>
      </w:pPr>
      <w:bookmarkStart w:id="162" w:name="_Toc154829176"/>
      <w:r>
        <w:rPr>
          <w:rFonts w:hint="eastAsia" w:ascii="仿宋_GB2312" w:eastAsia="仿宋_GB2312"/>
        </w:rPr>
        <w:t>附件二：磋商报价一览表</w:t>
      </w:r>
      <w:bookmarkEnd w:id="162"/>
    </w:p>
    <w:p>
      <w:pPr>
        <w:pStyle w:val="138"/>
        <w:spacing w:line="440" w:lineRule="exact"/>
        <w:rPr>
          <w:rFonts w:ascii="仿宋_GB2312" w:hAnsi="宋体" w:eastAsia="仿宋_GB2312"/>
          <w:b/>
        </w:rPr>
      </w:pPr>
      <w:r>
        <w:rPr>
          <w:rFonts w:hint="eastAsia" w:ascii="仿宋_GB2312" w:hAnsi="宋体" w:eastAsia="仿宋_GB2312"/>
          <w:b/>
        </w:rPr>
        <w:t>项目名称：自治区医保数据“两结合三赋能”项目咨询服务</w:t>
      </w:r>
    </w:p>
    <w:p>
      <w:pPr>
        <w:widowControl/>
        <w:jc w:val="left"/>
        <w:rPr>
          <w:rFonts w:ascii="仿宋_GB2312" w:hAnsi="宋体" w:eastAsia="仿宋_GB2312"/>
          <w:b/>
          <w:kern w:val="0"/>
          <w:sz w:val="24"/>
          <w:lang w:val="de-DE"/>
        </w:rPr>
      </w:pPr>
      <w:r>
        <w:rPr>
          <w:rFonts w:hint="eastAsia" w:ascii="仿宋_GB2312" w:hAnsi="宋体" w:eastAsia="仿宋_GB2312"/>
          <w:b/>
          <w:kern w:val="0"/>
          <w:sz w:val="24"/>
          <w:lang w:val="de-DE"/>
        </w:rPr>
        <w:t>项目编号：                                          单位：人民币 元</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2"/>
        <w:gridCol w:w="2405"/>
        <w:gridCol w:w="6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92" w:hRule="atLeast"/>
          <w:jc w:val="center"/>
        </w:trPr>
        <w:tc>
          <w:tcPr>
            <w:tcW w:w="5000" w:type="pct"/>
            <w:gridSpan w:val="3"/>
            <w:tcBorders>
              <w:top w:val="single" w:color="auto" w:sz="4" w:space="0"/>
              <w:left w:val="single" w:color="auto" w:sz="4" w:space="0"/>
              <w:bottom w:val="single" w:color="auto" w:sz="4" w:space="0"/>
              <w:right w:val="single" w:color="auto" w:sz="4" w:space="0"/>
            </w:tcBorders>
            <w:vAlign w:val="center"/>
          </w:tcPr>
          <w:p>
            <w:pPr>
              <w:adjustRightInd w:val="0"/>
              <w:snapToGrid w:val="0"/>
              <w:spacing w:line="320" w:lineRule="exact"/>
              <w:rPr>
                <w:rFonts w:ascii="仿宋_GB2312" w:hAnsi="宋体" w:eastAsia="仿宋_GB2312"/>
                <w:b/>
                <w:sz w:val="24"/>
              </w:rPr>
            </w:pPr>
          </w:p>
          <w:p>
            <w:pPr>
              <w:adjustRightInd w:val="0"/>
              <w:snapToGrid w:val="0"/>
              <w:spacing w:line="320" w:lineRule="exact"/>
              <w:rPr>
                <w:rFonts w:ascii="仿宋_GB2312" w:hAnsi="宋体" w:eastAsia="仿宋_GB2312"/>
                <w:b/>
                <w:sz w:val="24"/>
                <w:u w:val="single"/>
              </w:rPr>
            </w:pPr>
            <w:r>
              <w:rPr>
                <w:rFonts w:hint="eastAsia" w:ascii="仿宋_GB2312" w:hAnsi="宋体" w:eastAsia="仿宋_GB2312"/>
                <w:b/>
                <w:sz w:val="24"/>
              </w:rPr>
              <w:t>供应商名称（加盖公章）：</w:t>
            </w:r>
            <w:r>
              <w:rPr>
                <w:rFonts w:hint="eastAsia" w:ascii="仿宋_GB2312" w:hAnsi="宋体" w:eastAsia="仿宋_GB2312"/>
                <w:b/>
                <w:sz w:val="24"/>
                <w:u w:val="single"/>
              </w:rPr>
              <w:t xml:space="preserve">                               </w:t>
            </w:r>
          </w:p>
          <w:p>
            <w:pPr>
              <w:adjustRightInd w:val="0"/>
              <w:snapToGrid w:val="0"/>
              <w:spacing w:line="320" w:lineRule="exact"/>
              <w:rPr>
                <w:rFonts w:ascii="仿宋_GB2312" w:hAnsi="宋体" w:eastAsia="仿宋_GB2312"/>
                <w:b/>
                <w:sz w:val="24"/>
              </w:rPr>
            </w:pPr>
          </w:p>
          <w:p>
            <w:pPr>
              <w:adjustRightInd w:val="0"/>
              <w:snapToGrid w:val="0"/>
              <w:spacing w:line="320" w:lineRule="exact"/>
              <w:jc w:val="left"/>
              <w:rPr>
                <w:rFonts w:ascii="仿宋_GB2312" w:hAnsi="宋体" w:eastAsia="仿宋_GB2312"/>
                <w:b/>
                <w:sz w:val="24"/>
              </w:rPr>
            </w:pPr>
            <w:r>
              <w:rPr>
                <w:rFonts w:hint="eastAsia" w:ascii="仿宋_GB2312" w:hAnsi="宋体" w:eastAsia="仿宋_GB2312"/>
                <w:b/>
                <w:sz w:val="24"/>
              </w:rPr>
              <w:t>法定代表人或委托代理人（签字）：</w:t>
            </w:r>
            <w:r>
              <w:rPr>
                <w:rFonts w:hint="eastAsia" w:ascii="仿宋_GB2312" w:hAnsi="宋体" w:eastAsia="仿宋_GB2312"/>
                <w:b/>
                <w:sz w:val="24"/>
                <w:u w:val="single"/>
              </w:rPr>
              <w:t xml:space="preserve">              </w:t>
            </w:r>
          </w:p>
          <w:p>
            <w:pPr>
              <w:adjustRightInd w:val="0"/>
              <w:snapToGrid w:val="0"/>
              <w:spacing w:line="320" w:lineRule="exact"/>
              <w:jc w:val="left"/>
              <w:rPr>
                <w:rFonts w:ascii="仿宋_GB2312" w:hAnsi="宋体" w:eastAsia="仿宋_GB2312"/>
                <w:b/>
                <w:sz w:val="24"/>
              </w:rPr>
            </w:pPr>
          </w:p>
          <w:p>
            <w:pPr>
              <w:adjustRightInd w:val="0"/>
              <w:snapToGrid w:val="0"/>
              <w:spacing w:line="320" w:lineRule="exact"/>
              <w:jc w:val="left"/>
              <w:rPr>
                <w:rFonts w:ascii="仿宋_GB2312" w:hAnsi="宋体" w:eastAsia="仿宋_GB2312"/>
                <w:b/>
                <w:sz w:val="24"/>
              </w:rPr>
            </w:pPr>
            <w:r>
              <w:rPr>
                <w:rFonts w:hint="eastAsia" w:ascii="仿宋_GB2312" w:hAnsi="宋体" w:eastAsia="仿宋_GB2312"/>
                <w:b/>
                <w:sz w:val="24"/>
              </w:rPr>
              <w:t>日 期：</w:t>
            </w:r>
            <w:r>
              <w:rPr>
                <w:rFonts w:hint="eastAsia" w:ascii="仿宋_GB2312" w:hAnsi="宋体" w:eastAsia="仿宋_GB2312"/>
                <w:b/>
                <w:sz w:val="24"/>
                <w:u w:val="single"/>
              </w:rPr>
              <w:t xml:space="preserve">         </w:t>
            </w:r>
            <w:r>
              <w:rPr>
                <w:rFonts w:hint="eastAsia" w:ascii="仿宋_GB2312" w:hAnsi="宋体" w:eastAsia="仿宋_GB2312"/>
                <w:b/>
                <w:sz w:val="24"/>
              </w:rPr>
              <w:t>年</w:t>
            </w:r>
            <w:r>
              <w:rPr>
                <w:rFonts w:hint="eastAsia" w:ascii="仿宋_GB2312" w:hAnsi="宋体" w:eastAsia="仿宋_GB2312"/>
                <w:b/>
                <w:sz w:val="24"/>
                <w:u w:val="single"/>
              </w:rPr>
              <w:t xml:space="preserve">     </w:t>
            </w:r>
            <w:r>
              <w:rPr>
                <w:rFonts w:hint="eastAsia" w:ascii="仿宋_GB2312" w:hAnsi="宋体" w:eastAsia="仿宋_GB2312"/>
                <w:b/>
                <w:sz w:val="24"/>
              </w:rPr>
              <w:t>月</w:t>
            </w:r>
            <w:r>
              <w:rPr>
                <w:rFonts w:hint="eastAsia" w:ascii="仿宋_GB2312" w:hAnsi="宋体" w:eastAsia="仿宋_GB2312"/>
                <w:b/>
                <w:sz w:val="24"/>
                <w:u w:val="single"/>
              </w:rPr>
              <w:t xml:space="preserve">    </w:t>
            </w:r>
            <w:r>
              <w:rPr>
                <w:rFonts w:hint="eastAsia" w:ascii="仿宋_GB2312" w:hAnsi="宋体" w:eastAsia="仿宋_GB2312"/>
                <w:b/>
                <w:sz w:val="24"/>
              </w:rPr>
              <w:t>日</w:t>
            </w:r>
          </w:p>
          <w:p>
            <w:pPr>
              <w:adjustRightInd w:val="0"/>
              <w:snapToGrid w:val="0"/>
              <w:spacing w:line="320" w:lineRule="exact"/>
              <w:jc w:val="left"/>
              <w:rPr>
                <w:rFonts w:ascii="仿宋_GB2312" w:hAnsi="宋体" w:eastAsia="仿宋_GB2312"/>
                <w:b/>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2"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bCs/>
                <w:sz w:val="24"/>
              </w:rPr>
            </w:pPr>
            <w:r>
              <w:rPr>
                <w:rFonts w:hint="eastAsia" w:ascii="仿宋_GB2312" w:hAnsi="宋体" w:eastAsia="仿宋_GB2312"/>
                <w:b/>
                <w:bCs/>
                <w:sz w:val="24"/>
              </w:rPr>
              <w:t>序号</w:t>
            </w:r>
          </w:p>
        </w:tc>
        <w:tc>
          <w:tcPr>
            <w:tcW w:w="129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sz w:val="24"/>
              </w:rPr>
            </w:pPr>
            <w:r>
              <w:rPr>
                <w:rFonts w:hint="eastAsia" w:ascii="仿宋_GB2312" w:hAnsi="宋体" w:eastAsia="仿宋_GB2312"/>
                <w:b/>
                <w:sz w:val="24"/>
              </w:rPr>
              <w:t>项  目</w:t>
            </w:r>
          </w:p>
        </w:tc>
        <w:tc>
          <w:tcPr>
            <w:tcW w:w="3311"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
                <w:sz w:val="24"/>
              </w:rPr>
            </w:pPr>
            <w:r>
              <w:rPr>
                <w:rFonts w:hint="eastAsia" w:ascii="仿宋_GB2312" w:hAnsi="宋体" w:eastAsia="仿宋_GB2312"/>
                <w:b/>
                <w:sz w:val="24"/>
              </w:rPr>
              <w:t>内  容  明  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2"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Cs/>
                <w:sz w:val="24"/>
              </w:rPr>
            </w:pPr>
            <w:r>
              <w:rPr>
                <w:rFonts w:hint="eastAsia" w:ascii="仿宋_GB2312" w:hAnsi="宋体" w:eastAsia="仿宋_GB2312"/>
                <w:bCs/>
                <w:sz w:val="24"/>
              </w:rPr>
              <w:t>1</w:t>
            </w:r>
          </w:p>
        </w:tc>
        <w:tc>
          <w:tcPr>
            <w:tcW w:w="129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总报价</w:t>
            </w:r>
          </w:p>
        </w:tc>
        <w:tc>
          <w:tcPr>
            <w:tcW w:w="3311" w:type="pct"/>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_GB2312" w:hAnsi="宋体" w:eastAsia="仿宋_GB2312"/>
                <w:sz w:val="24"/>
              </w:rPr>
            </w:pPr>
            <w:r>
              <w:rPr>
                <w:rFonts w:hint="eastAsia" w:ascii="仿宋_GB2312" w:hAnsi="宋体" w:eastAsia="仿宋_GB2312"/>
                <w:sz w:val="24"/>
              </w:rPr>
              <w:t>小写：￥</w:t>
            </w:r>
            <w:r>
              <w:rPr>
                <w:rFonts w:hint="eastAsia" w:ascii="仿宋_GB2312" w:hAnsi="宋体" w:eastAsia="仿宋_GB2312"/>
                <w:sz w:val="24"/>
                <w:u w:val="single"/>
              </w:rPr>
              <w:t xml:space="preserve">          </w:t>
            </w:r>
            <w:r>
              <w:rPr>
                <w:rFonts w:hint="eastAsia" w:ascii="仿宋_GB2312" w:hAnsi="宋体" w:eastAsia="仿宋_GB2312"/>
                <w:sz w:val="24"/>
              </w:rPr>
              <w:t>元</w:t>
            </w:r>
          </w:p>
          <w:p>
            <w:pPr>
              <w:spacing w:line="460" w:lineRule="exact"/>
              <w:jc w:val="left"/>
              <w:rPr>
                <w:rFonts w:ascii="仿宋_GB2312" w:hAnsi="宋体" w:eastAsia="仿宋_GB2312"/>
                <w:sz w:val="24"/>
                <w:u w:val="single"/>
              </w:rPr>
            </w:pPr>
            <w:r>
              <w:rPr>
                <w:rFonts w:hint="eastAsia" w:ascii="仿宋_GB2312" w:hAnsi="宋体" w:eastAsia="仿宋_GB2312"/>
                <w:sz w:val="24"/>
              </w:rPr>
              <w:t>大写：</w:t>
            </w:r>
            <w:r>
              <w:rPr>
                <w:rFonts w:hint="eastAsia" w:ascii="仿宋_GB2312" w:hAnsi="宋体" w:eastAsia="仿宋_GB2312"/>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9"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Cs/>
                <w:sz w:val="24"/>
              </w:rPr>
            </w:pPr>
            <w:r>
              <w:rPr>
                <w:rFonts w:hint="eastAsia" w:ascii="仿宋_GB2312" w:hAnsi="宋体" w:eastAsia="仿宋_GB2312"/>
                <w:bCs/>
                <w:sz w:val="24"/>
              </w:rPr>
              <w:t>2</w:t>
            </w:r>
          </w:p>
        </w:tc>
        <w:tc>
          <w:tcPr>
            <w:tcW w:w="129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项目完成期</w:t>
            </w:r>
          </w:p>
        </w:tc>
        <w:tc>
          <w:tcPr>
            <w:tcW w:w="3311" w:type="pct"/>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_GB2312" w:hAnsi="宋体" w:eastAsia="仿宋_GB2312"/>
                <w:cap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atLeast"/>
          <w:jc w:val="center"/>
        </w:trPr>
        <w:tc>
          <w:tcPr>
            <w:tcW w:w="394"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bCs/>
                <w:sz w:val="24"/>
              </w:rPr>
            </w:pPr>
            <w:r>
              <w:rPr>
                <w:rFonts w:hint="eastAsia" w:ascii="仿宋_GB2312" w:hAnsi="宋体" w:eastAsia="仿宋_GB2312"/>
                <w:bCs/>
                <w:sz w:val="24"/>
              </w:rPr>
              <w:t>3</w:t>
            </w:r>
          </w:p>
        </w:tc>
        <w:tc>
          <w:tcPr>
            <w:tcW w:w="1295" w:type="pct"/>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仿宋_GB2312" w:hAnsi="宋体" w:eastAsia="仿宋_GB2312"/>
                <w:sz w:val="24"/>
              </w:rPr>
            </w:pPr>
            <w:r>
              <w:rPr>
                <w:rFonts w:hint="eastAsia" w:ascii="仿宋_GB2312" w:hAnsi="宋体" w:eastAsia="仿宋_GB2312"/>
                <w:sz w:val="24"/>
              </w:rPr>
              <w:t>备  注</w:t>
            </w:r>
          </w:p>
        </w:tc>
        <w:tc>
          <w:tcPr>
            <w:tcW w:w="3311" w:type="pct"/>
            <w:tcBorders>
              <w:top w:val="single" w:color="auto" w:sz="4" w:space="0"/>
              <w:left w:val="single" w:color="auto" w:sz="4" w:space="0"/>
              <w:bottom w:val="single" w:color="auto" w:sz="4" w:space="0"/>
              <w:right w:val="single" w:color="auto" w:sz="4" w:space="0"/>
            </w:tcBorders>
            <w:vAlign w:val="center"/>
          </w:tcPr>
          <w:p>
            <w:pPr>
              <w:spacing w:line="460" w:lineRule="exact"/>
              <w:jc w:val="left"/>
              <w:rPr>
                <w:rFonts w:ascii="仿宋_GB2312" w:hAnsi="宋体" w:eastAsia="仿宋_GB2312"/>
                <w:sz w:val="24"/>
              </w:rPr>
            </w:pPr>
          </w:p>
        </w:tc>
      </w:tr>
    </w:tbl>
    <w:p>
      <w:pPr>
        <w:spacing w:line="400" w:lineRule="exact"/>
        <w:ind w:firstLine="482"/>
        <w:rPr>
          <w:rFonts w:ascii="仿宋_GB2312" w:hAnsi="宋体" w:eastAsia="仿宋_GB2312"/>
          <w:b/>
          <w:szCs w:val="21"/>
        </w:rPr>
      </w:pPr>
      <w:r>
        <w:rPr>
          <w:rFonts w:hint="eastAsia" w:ascii="仿宋_GB2312" w:hAnsi="宋体" w:eastAsia="仿宋_GB2312"/>
          <w:b/>
          <w:szCs w:val="21"/>
        </w:rPr>
        <w:t>备注： 1.此表格式可扩展，且应放在《响应文件》目录后第一页，以方便查找。</w:t>
      </w:r>
    </w:p>
    <w:p>
      <w:pPr>
        <w:spacing w:line="400" w:lineRule="exact"/>
        <w:ind w:left="482" w:firstLine="738" w:firstLineChars="350"/>
        <w:rPr>
          <w:rFonts w:ascii="仿宋_GB2312" w:hAnsi="宋体" w:eastAsia="仿宋_GB2312"/>
          <w:sz w:val="36"/>
        </w:rPr>
        <w:sectPr>
          <w:headerReference r:id="rId7" w:type="default"/>
          <w:pgSz w:w="11906" w:h="16838"/>
          <w:pgMar w:top="1701" w:right="1418" w:bottom="1418" w:left="1418" w:header="1588" w:footer="1021" w:gutter="0"/>
          <w:pgNumType w:start="1"/>
          <w:cols w:space="720" w:num="1"/>
          <w:docGrid w:linePitch="312" w:charSpace="0"/>
        </w:sectPr>
      </w:pPr>
      <w:r>
        <w:rPr>
          <w:rFonts w:hint="eastAsia" w:ascii="仿宋_GB2312" w:hAnsi="宋体" w:eastAsia="仿宋_GB2312"/>
          <w:b/>
          <w:szCs w:val="21"/>
        </w:rPr>
        <w:t>2.若所投产品或服务为小微型企业（监狱企业、残疾人福利性单位）提供的，请在备注栏中注明并按要求提供中小企业声明函（监狱企业证明文件、残疾人福利性单位声明函）及相关证明材料，经磋商小组认定后方可予以价格扣除。</w:t>
      </w:r>
    </w:p>
    <w:bookmarkEnd w:id="161"/>
    <w:p>
      <w:pPr>
        <w:pStyle w:val="3"/>
        <w:rPr>
          <w:rFonts w:ascii="仿宋_GB2312" w:eastAsia="仿宋_GB2312"/>
          <w:szCs w:val="36"/>
        </w:rPr>
      </w:pPr>
      <w:bookmarkStart w:id="163" w:name="_Toc416972230"/>
      <w:bookmarkStart w:id="164" w:name="_Toc463692982"/>
      <w:bookmarkStart w:id="165" w:name="_Toc435055101"/>
      <w:bookmarkStart w:id="166" w:name="_Toc113257322"/>
      <w:bookmarkStart w:id="167" w:name="_Toc248685003"/>
      <w:bookmarkStart w:id="168" w:name="_Toc252825235"/>
      <w:bookmarkStart w:id="169" w:name="_Toc154829177"/>
      <w:bookmarkStart w:id="170" w:name="_Toc113257320"/>
      <w:bookmarkStart w:id="171" w:name="_Toc248685001"/>
      <w:bookmarkStart w:id="172" w:name="_Toc252825233"/>
      <w:bookmarkStart w:id="173" w:name="_Toc419355422"/>
      <w:bookmarkStart w:id="174" w:name="_Toc410738585"/>
      <w:bookmarkStart w:id="175" w:name="_Toc360113701"/>
      <w:bookmarkStart w:id="176" w:name="_Toc124133196"/>
      <w:bookmarkStart w:id="177" w:name="_Toc38173201"/>
      <w:bookmarkStart w:id="178" w:name="_Toc280273751"/>
      <w:r>
        <w:rPr>
          <w:rFonts w:hint="eastAsia" w:ascii="仿宋_GB2312" w:eastAsia="仿宋_GB2312"/>
        </w:rPr>
        <w:t>附件</w:t>
      </w:r>
      <w:r>
        <w:rPr>
          <w:rFonts w:hint="eastAsia" w:ascii="仿宋_GB2312" w:eastAsia="仿宋_GB2312"/>
          <w:szCs w:val="36"/>
        </w:rPr>
        <w:t>三：</w:t>
      </w:r>
      <w:bookmarkEnd w:id="163"/>
      <w:bookmarkEnd w:id="164"/>
      <w:bookmarkEnd w:id="165"/>
      <w:bookmarkEnd w:id="166"/>
      <w:bookmarkEnd w:id="167"/>
      <w:bookmarkEnd w:id="168"/>
      <w:r>
        <w:rPr>
          <w:rFonts w:hint="eastAsia" w:ascii="仿宋_GB2312" w:eastAsia="仿宋_GB2312"/>
        </w:rPr>
        <w:t>磋商书</w:t>
      </w:r>
      <w:bookmarkEnd w:id="169"/>
    </w:p>
    <w:p>
      <w:pPr>
        <w:spacing w:line="480" w:lineRule="exact"/>
        <w:ind w:firstLine="482"/>
        <w:rPr>
          <w:rFonts w:ascii="仿宋_GB2312" w:hAnsi="宋体" w:eastAsia="仿宋_GB2312"/>
          <w:b/>
          <w:sz w:val="24"/>
        </w:rPr>
      </w:pPr>
      <w:r>
        <w:rPr>
          <w:rFonts w:hint="eastAsia" w:ascii="仿宋_GB2312" w:hAnsi="宋体" w:eastAsia="仿宋_GB2312"/>
          <w:b/>
          <w:sz w:val="24"/>
        </w:rPr>
        <w:t>致：西藏自治区医疗保障局</w:t>
      </w:r>
    </w:p>
    <w:p>
      <w:pPr>
        <w:spacing w:line="520" w:lineRule="exact"/>
        <w:ind w:firstLine="480" w:firstLineChars="200"/>
        <w:rPr>
          <w:rFonts w:ascii="仿宋_GB2312" w:hAnsi="宋体" w:eastAsia="仿宋_GB2312"/>
          <w:sz w:val="24"/>
        </w:rPr>
      </w:pPr>
      <w:r>
        <w:rPr>
          <w:rFonts w:hint="eastAsia" w:ascii="仿宋_GB2312" w:hAnsi="宋体" w:eastAsia="仿宋_GB2312"/>
          <w:sz w:val="24"/>
        </w:rPr>
        <w:t>我单位（公司）决定参加贵方代理的（项目编号）“自治区医保数据“两结合三赋能”项目咨询服务”的竞争性磋商活动，并同时由法定代表人</w:t>
      </w:r>
      <w:r>
        <w:rPr>
          <w:rFonts w:ascii="仿宋_GB2312" w:hAnsi="宋体" w:eastAsia="仿宋_GB2312"/>
          <w:sz w:val="24"/>
          <w:u w:val="single"/>
        </w:rPr>
        <w:t xml:space="preserve">            </w:t>
      </w:r>
      <w:r>
        <w:rPr>
          <w:rFonts w:hint="eastAsia" w:ascii="仿宋_GB2312" w:hAnsi="宋体" w:eastAsia="仿宋_GB2312"/>
          <w:sz w:val="24"/>
        </w:rPr>
        <w:t>（或法定代表人正式授权的委托代理人</w:t>
      </w:r>
      <w:r>
        <w:rPr>
          <w:rFonts w:ascii="仿宋_GB2312" w:hAnsi="宋体" w:eastAsia="仿宋_GB2312"/>
          <w:sz w:val="24"/>
          <w:u w:val="single"/>
        </w:rPr>
        <w:t xml:space="preserve">             </w:t>
      </w:r>
      <w:r>
        <w:rPr>
          <w:rFonts w:hint="eastAsia" w:ascii="仿宋_GB2312" w:hAnsi="宋体" w:eastAsia="仿宋_GB2312"/>
          <w:sz w:val="24"/>
        </w:rPr>
        <w:t>）提交响应文件五份（1正4副）。</w:t>
      </w:r>
    </w:p>
    <w:p>
      <w:pPr>
        <w:spacing w:line="440" w:lineRule="exact"/>
        <w:ind w:firstLine="480"/>
        <w:rPr>
          <w:rFonts w:ascii="仿宋_GB2312" w:hAnsi="宋体" w:eastAsia="仿宋_GB2312"/>
          <w:sz w:val="24"/>
        </w:rPr>
      </w:pPr>
      <w:r>
        <w:rPr>
          <w:rFonts w:hint="eastAsia" w:ascii="仿宋_GB2312" w:hAnsi="宋体" w:eastAsia="仿宋_GB2312"/>
          <w:sz w:val="24"/>
        </w:rPr>
        <w:t>我单位（或公司）同意以下事项：</w:t>
      </w:r>
    </w:p>
    <w:p>
      <w:pPr>
        <w:spacing w:line="500" w:lineRule="exact"/>
        <w:ind w:firstLine="480"/>
        <w:outlineLvl w:val="1"/>
        <w:rPr>
          <w:rFonts w:ascii="仿宋_GB2312" w:hAnsi="宋体" w:eastAsia="仿宋_GB2312"/>
          <w:sz w:val="24"/>
        </w:rPr>
      </w:pPr>
      <w:r>
        <w:rPr>
          <w:rFonts w:hint="eastAsia" w:ascii="仿宋_GB2312" w:hAnsi="宋体" w:eastAsia="仿宋_GB2312"/>
          <w:sz w:val="24"/>
        </w:rPr>
        <w:t>1.本项目总报价为：￥</w:t>
      </w:r>
      <w:r>
        <w:rPr>
          <w:rFonts w:ascii="仿宋_GB2312" w:hAnsi="宋体" w:eastAsia="仿宋_GB2312"/>
          <w:sz w:val="24"/>
          <w:u w:val="single"/>
        </w:rPr>
        <w:t xml:space="preserve">            </w:t>
      </w:r>
      <w:r>
        <w:rPr>
          <w:rFonts w:hint="eastAsia" w:ascii="仿宋_GB2312" w:hAnsi="宋体" w:eastAsia="仿宋_GB2312"/>
          <w:sz w:val="24"/>
        </w:rPr>
        <w:t>元。</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2.我方已经详细地阅读了全部竞争性磋商文件及其附件，包括澄清及参考文件（如有）。我方已完全清晰理解竞争性磋商文件的要求，不存在任何含糊不清和误解之处，同意放弃对这些文件所提出的异议和质疑的权利。</w:t>
      </w:r>
    </w:p>
    <w:p>
      <w:pPr>
        <w:spacing w:line="440" w:lineRule="exact"/>
        <w:ind w:firstLine="480" w:firstLineChars="200"/>
        <w:outlineLvl w:val="1"/>
        <w:rPr>
          <w:rFonts w:ascii="仿宋_GB2312" w:hAnsi="宋体" w:eastAsia="仿宋_GB2312"/>
          <w:sz w:val="24"/>
        </w:rPr>
      </w:pPr>
      <w:r>
        <w:rPr>
          <w:rFonts w:hint="eastAsia" w:ascii="仿宋_GB2312" w:hAnsi="宋体" w:eastAsia="仿宋_GB2312"/>
          <w:sz w:val="24"/>
        </w:rPr>
        <w:t>3.严格遵守竞争性磋商文件的各项条款及一切有关规定。</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4.在本次响应文件中提供的一切文件，无论是原件还是复印件均为真实和准确的，绝无任何虚假、伪造和夸大的成份，否则，愿承担相应的后果和法律责任。</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5.如我方递交的响应文件被接受，我方将按竞争性磋商文件的规定履行合同责任和义务，保证在合同约定的期限内按时、按质、按量地完成合同内容。</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6.本响应文件自贵方收到之日生效，有效期至开标后90日，在此期间本响应文件之规定对我方具有约束力；</w:t>
      </w:r>
    </w:p>
    <w:p>
      <w:pPr>
        <w:spacing w:line="440" w:lineRule="exact"/>
        <w:ind w:firstLine="480" w:firstLineChars="200"/>
        <w:rPr>
          <w:rFonts w:ascii="仿宋_GB2312" w:hAnsi="宋体" w:eastAsia="仿宋_GB2312"/>
          <w:sz w:val="24"/>
        </w:rPr>
      </w:pPr>
      <w:r>
        <w:rPr>
          <w:rFonts w:hint="eastAsia" w:ascii="仿宋_GB2312" w:hAnsi="宋体" w:eastAsia="仿宋_GB2312"/>
          <w:sz w:val="24"/>
        </w:rPr>
        <w:t>7.如果我方响应文件被接受，则至合同履行完成和服务期满为止，本响应文件保持有效。</w:t>
      </w:r>
    </w:p>
    <w:p>
      <w:pPr>
        <w:spacing w:line="440" w:lineRule="exact"/>
        <w:ind w:firstLine="480"/>
        <w:rPr>
          <w:rFonts w:ascii="仿宋_GB2312" w:hAnsi="宋体" w:eastAsia="仿宋_GB2312"/>
          <w:sz w:val="24"/>
          <w:u w:val="single"/>
        </w:rPr>
      </w:pPr>
      <w:r>
        <w:rPr>
          <w:rFonts w:hint="eastAsia" w:ascii="仿宋_GB2312" w:hAnsi="宋体" w:eastAsia="仿宋_GB2312"/>
          <w:sz w:val="24"/>
        </w:rPr>
        <w:t>供应商全称（加盖公章）：</w:t>
      </w:r>
      <w:r>
        <w:rPr>
          <w:rFonts w:hint="eastAsia" w:ascii="仿宋_GB2312" w:hAnsi="宋体" w:eastAsia="仿宋_GB2312"/>
          <w:sz w:val="24"/>
          <w:u w:val="single"/>
        </w:rPr>
        <w:t xml:space="preserve">                         </w:t>
      </w:r>
    </w:p>
    <w:p>
      <w:pPr>
        <w:spacing w:line="440" w:lineRule="exact"/>
        <w:ind w:firstLine="360"/>
        <w:rPr>
          <w:rFonts w:ascii="仿宋_GB2312" w:hAnsi="宋体" w:eastAsia="仿宋_GB2312"/>
          <w:sz w:val="18"/>
          <w:szCs w:val="18"/>
        </w:rPr>
      </w:pPr>
    </w:p>
    <w:p>
      <w:pPr>
        <w:spacing w:line="440" w:lineRule="exact"/>
        <w:ind w:firstLine="480"/>
        <w:rPr>
          <w:rFonts w:ascii="仿宋_GB2312" w:hAnsi="宋体" w:eastAsia="仿宋_GB2312"/>
          <w:sz w:val="24"/>
        </w:rPr>
      </w:pPr>
      <w:r>
        <w:rPr>
          <w:rFonts w:hint="eastAsia" w:ascii="仿宋_GB2312" w:hAnsi="宋体" w:eastAsia="仿宋_GB2312"/>
          <w:sz w:val="24"/>
        </w:rPr>
        <w:t>法定代表人或委托代理人（签字）：</w:t>
      </w:r>
      <w:r>
        <w:rPr>
          <w:rFonts w:hint="eastAsia" w:ascii="仿宋_GB2312" w:hAnsi="宋体" w:eastAsia="仿宋_GB2312"/>
          <w:sz w:val="24"/>
        </w:rPr>
        <w:tab/>
      </w:r>
      <w:r>
        <w:rPr>
          <w:rFonts w:hint="eastAsia" w:ascii="仿宋_GB2312" w:hAnsi="宋体" w:eastAsia="仿宋_GB2312"/>
          <w:sz w:val="24"/>
          <w:u w:val="single"/>
        </w:rPr>
        <w:tab/>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rPr>
        <w:t xml:space="preserve">   日  期：</w:t>
      </w:r>
    </w:p>
    <w:p>
      <w:pPr>
        <w:spacing w:line="440" w:lineRule="exact"/>
        <w:ind w:firstLine="360"/>
        <w:rPr>
          <w:rFonts w:ascii="仿宋_GB2312" w:hAnsi="宋体" w:eastAsia="仿宋_GB2312"/>
          <w:sz w:val="18"/>
          <w:szCs w:val="18"/>
        </w:rPr>
      </w:pPr>
    </w:p>
    <w:p>
      <w:pPr>
        <w:spacing w:line="440" w:lineRule="exact"/>
        <w:ind w:firstLine="480"/>
        <w:rPr>
          <w:rFonts w:ascii="仿宋_GB2312" w:hAnsi="宋体" w:eastAsia="仿宋_GB2312"/>
          <w:sz w:val="24"/>
        </w:rPr>
      </w:pPr>
      <w:r>
        <w:rPr>
          <w:rFonts w:hint="eastAsia" w:ascii="仿宋_GB2312" w:hAnsi="宋体" w:eastAsia="仿宋_GB2312"/>
          <w:sz w:val="24"/>
        </w:rPr>
        <w:t>地  址：</w:t>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 xml:space="preserve">            电  话：</w:t>
      </w:r>
    </w:p>
    <w:p>
      <w:pPr>
        <w:spacing w:line="440" w:lineRule="exact"/>
        <w:ind w:firstLine="360"/>
        <w:rPr>
          <w:rFonts w:ascii="仿宋_GB2312" w:hAnsi="宋体" w:eastAsia="仿宋_GB2312"/>
          <w:sz w:val="18"/>
          <w:szCs w:val="18"/>
        </w:rPr>
      </w:pPr>
    </w:p>
    <w:p>
      <w:pPr>
        <w:spacing w:line="440" w:lineRule="exact"/>
        <w:ind w:right="42" w:rightChars="20" w:firstLine="532" w:firstLineChars="222"/>
        <w:jc w:val="left"/>
        <w:rPr>
          <w:rFonts w:ascii="仿宋_GB2312" w:hAnsi="宋体" w:eastAsia="仿宋_GB2312"/>
        </w:rPr>
      </w:pPr>
      <w:r>
        <w:rPr>
          <w:rFonts w:hint="eastAsia" w:ascii="仿宋_GB2312" w:hAnsi="宋体" w:eastAsia="仿宋_GB2312"/>
          <w:sz w:val="24"/>
        </w:rPr>
        <w:t>邮  编：</w:t>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ab/>
      </w:r>
      <w:r>
        <w:rPr>
          <w:rFonts w:hint="eastAsia" w:ascii="仿宋_GB2312" w:hAnsi="宋体" w:eastAsia="仿宋_GB2312"/>
          <w:sz w:val="24"/>
        </w:rPr>
        <w:t xml:space="preserve">         传  真：</w:t>
      </w:r>
      <w:bookmarkStart w:id="179" w:name="_Toc416972232"/>
      <w:bookmarkStart w:id="180" w:name="_Toc435055103"/>
      <w:bookmarkStart w:id="181" w:name="_Toc463692984"/>
    </w:p>
    <w:p>
      <w:pPr>
        <w:spacing w:line="440" w:lineRule="exact"/>
        <w:ind w:firstLine="480"/>
        <w:rPr>
          <w:rFonts w:ascii="仿宋_GB2312" w:hAnsi="宋体" w:eastAsia="仿宋_GB2312"/>
          <w:sz w:val="24"/>
        </w:rPr>
      </w:pPr>
      <w:r>
        <w:rPr>
          <w:rFonts w:hint="eastAsia" w:ascii="仿宋_GB2312" w:hAnsi="宋体" w:eastAsia="仿宋_GB2312"/>
          <w:sz w:val="24"/>
        </w:rPr>
        <w:br w:type="page"/>
      </w:r>
    </w:p>
    <w:p>
      <w:pPr>
        <w:pStyle w:val="3"/>
        <w:outlineLvl w:val="2"/>
        <w:rPr>
          <w:rFonts w:ascii="仿宋_GB2312" w:eastAsia="仿宋_GB2312"/>
        </w:rPr>
      </w:pPr>
      <w:bookmarkStart w:id="182" w:name="_Toc154829178"/>
      <w:r>
        <w:rPr>
          <w:rFonts w:hint="eastAsia" w:ascii="仿宋_GB2312" w:eastAsia="仿宋_GB2312"/>
        </w:rPr>
        <w:t>附件四：法定代表人身份证明书</w:t>
      </w:r>
      <w:bookmarkEnd w:id="170"/>
      <w:bookmarkEnd w:id="171"/>
      <w:bookmarkEnd w:id="172"/>
      <w:bookmarkEnd w:id="179"/>
      <w:bookmarkEnd w:id="180"/>
      <w:bookmarkEnd w:id="181"/>
      <w:bookmarkEnd w:id="182"/>
    </w:p>
    <w:p>
      <w:pPr>
        <w:ind w:left="-540" w:leftChars="-257" w:right="-504" w:rightChars="-240" w:firstLine="392" w:firstLineChars="122"/>
        <w:jc w:val="center"/>
        <w:rPr>
          <w:rFonts w:ascii="仿宋_GB2312" w:hAnsi="宋体" w:eastAsia="仿宋_GB2312"/>
          <w:b/>
          <w:sz w:val="32"/>
          <w:szCs w:val="32"/>
        </w:rPr>
      </w:pPr>
    </w:p>
    <w:p>
      <w:pPr>
        <w:ind w:left="359" w:leftChars="171" w:right="-504" w:rightChars="-240" w:firstLine="616" w:firstLineChars="257"/>
        <w:rPr>
          <w:rFonts w:ascii="仿宋_GB2312" w:hAnsi="宋体" w:eastAsia="仿宋_GB2312"/>
          <w:sz w:val="24"/>
          <w:u w:val="single"/>
        </w:rPr>
      </w:pPr>
      <w:r>
        <w:rPr>
          <w:rFonts w:hint="eastAsia" w:ascii="仿宋_GB2312" w:hAnsi="宋体" w:eastAsia="仿宋_GB2312"/>
          <w:sz w:val="24"/>
        </w:rPr>
        <w:t>单位名称：</w:t>
      </w:r>
      <w:r>
        <w:rPr>
          <w:rFonts w:hint="eastAsia" w:ascii="仿宋_GB2312" w:hAnsi="宋体" w:eastAsia="仿宋_GB2312"/>
          <w:sz w:val="24"/>
          <w:u w:val="single"/>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u w:val="single"/>
        </w:rPr>
      </w:pPr>
      <w:r>
        <w:rPr>
          <w:rFonts w:hint="eastAsia" w:ascii="仿宋_GB2312" w:hAnsi="宋体" w:eastAsia="仿宋_GB2312"/>
          <w:sz w:val="24"/>
        </w:rPr>
        <w:t>单位性质：</w:t>
      </w:r>
      <w:r>
        <w:rPr>
          <w:rFonts w:hint="eastAsia" w:ascii="仿宋_GB2312" w:hAnsi="宋体" w:eastAsia="仿宋_GB2312"/>
          <w:sz w:val="24"/>
          <w:u w:val="single"/>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u w:val="single"/>
        </w:rPr>
      </w:pPr>
      <w:r>
        <w:rPr>
          <w:rFonts w:hint="eastAsia" w:ascii="仿宋_GB2312" w:hAnsi="宋体" w:eastAsia="仿宋_GB2312"/>
          <w:sz w:val="24"/>
        </w:rPr>
        <w:t>地    址：</w:t>
      </w:r>
      <w:r>
        <w:rPr>
          <w:rFonts w:hint="eastAsia" w:ascii="仿宋_GB2312" w:hAnsi="宋体" w:eastAsia="仿宋_GB2312"/>
          <w:sz w:val="24"/>
          <w:u w:val="single"/>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rPr>
      </w:pPr>
      <w:r>
        <w:rPr>
          <w:rFonts w:hint="eastAsia" w:ascii="仿宋_GB2312" w:hAnsi="宋体" w:eastAsia="仿宋_GB2312"/>
          <w:sz w:val="24"/>
        </w:rPr>
        <w:t>成立时间：</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u w:val="single"/>
        </w:rPr>
      </w:pPr>
      <w:r>
        <w:rPr>
          <w:rFonts w:hint="eastAsia" w:ascii="仿宋_GB2312" w:hAnsi="宋体" w:eastAsia="仿宋_GB2312"/>
          <w:sz w:val="24"/>
        </w:rPr>
        <w:t>经营期限：</w:t>
      </w:r>
      <w:r>
        <w:rPr>
          <w:rFonts w:hint="eastAsia" w:ascii="仿宋_GB2312" w:hAnsi="宋体" w:eastAsia="仿宋_GB2312"/>
          <w:sz w:val="24"/>
          <w:u w:val="single"/>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rPr>
      </w:pPr>
      <w:r>
        <w:rPr>
          <w:rFonts w:hint="eastAsia" w:ascii="仿宋_GB2312" w:hAnsi="宋体" w:eastAsia="仿宋_GB2312"/>
          <w:sz w:val="24"/>
        </w:rPr>
        <w:t>姓名：</w:t>
      </w:r>
      <w:r>
        <w:rPr>
          <w:rFonts w:hint="eastAsia" w:ascii="仿宋_GB2312" w:hAnsi="宋体" w:eastAsia="仿宋_GB2312"/>
          <w:sz w:val="24"/>
          <w:u w:val="single"/>
        </w:rPr>
        <w:t xml:space="preserve">         </w:t>
      </w:r>
      <w:r>
        <w:rPr>
          <w:rFonts w:hint="eastAsia" w:ascii="仿宋_GB2312" w:hAnsi="宋体" w:eastAsia="仿宋_GB2312"/>
          <w:sz w:val="24"/>
        </w:rPr>
        <w:t>性别：</w:t>
      </w:r>
      <w:r>
        <w:rPr>
          <w:rFonts w:hint="eastAsia" w:ascii="仿宋_GB2312" w:hAnsi="宋体" w:eastAsia="仿宋_GB2312"/>
          <w:sz w:val="24"/>
          <w:u w:val="single"/>
        </w:rPr>
        <w:t xml:space="preserve">         </w:t>
      </w:r>
      <w:r>
        <w:rPr>
          <w:rFonts w:hint="eastAsia" w:ascii="仿宋_GB2312" w:hAnsi="宋体" w:eastAsia="仿宋_GB2312"/>
          <w:sz w:val="24"/>
        </w:rPr>
        <w:t>年龄：</w:t>
      </w:r>
      <w:r>
        <w:rPr>
          <w:rFonts w:hint="eastAsia" w:ascii="仿宋_GB2312" w:hAnsi="宋体" w:eastAsia="仿宋_GB2312"/>
          <w:sz w:val="24"/>
          <w:u w:val="single"/>
        </w:rPr>
        <w:t xml:space="preserve">     </w:t>
      </w:r>
      <w:r>
        <w:rPr>
          <w:rFonts w:hint="eastAsia" w:ascii="仿宋_GB2312" w:hAnsi="宋体" w:eastAsia="仿宋_GB2312"/>
          <w:sz w:val="24"/>
        </w:rPr>
        <w:t>职务：</w:t>
      </w:r>
      <w:r>
        <w:rPr>
          <w:rFonts w:hint="eastAsia" w:ascii="仿宋_GB2312" w:hAnsi="宋体" w:eastAsia="仿宋_GB2312"/>
          <w:sz w:val="24"/>
          <w:u w:val="single"/>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rPr>
      </w:pPr>
      <w:r>
        <w:rPr>
          <w:rFonts w:hint="eastAsia" w:ascii="仿宋_GB2312" w:hAnsi="宋体" w:eastAsia="仿宋_GB2312"/>
          <w:sz w:val="24"/>
        </w:rPr>
        <w:t>系</w:t>
      </w:r>
      <w:r>
        <w:rPr>
          <w:rFonts w:hint="eastAsia" w:ascii="仿宋_GB2312" w:hAnsi="宋体" w:eastAsia="仿宋_GB2312"/>
          <w:sz w:val="24"/>
          <w:u w:val="single"/>
        </w:rPr>
        <w:t xml:space="preserve">   （供应商单位名称）           </w:t>
      </w:r>
      <w:r>
        <w:rPr>
          <w:rFonts w:hint="eastAsia" w:ascii="仿宋_GB2312" w:hAnsi="宋体" w:eastAsia="仿宋_GB2312"/>
          <w:sz w:val="24"/>
        </w:rPr>
        <w:t>的法定代表人。</w:t>
      </w:r>
    </w:p>
    <w:p>
      <w:pPr>
        <w:tabs>
          <w:tab w:val="left" w:pos="1515"/>
        </w:tabs>
        <w:ind w:left="359" w:leftChars="171" w:right="-504" w:rightChars="-240" w:firstLine="616" w:firstLineChars="257"/>
        <w:rPr>
          <w:rFonts w:ascii="仿宋_GB2312" w:hAnsi="宋体" w:eastAsia="仿宋_GB2312"/>
          <w:sz w:val="24"/>
        </w:rPr>
      </w:pPr>
    </w:p>
    <w:p>
      <w:pPr>
        <w:tabs>
          <w:tab w:val="left" w:pos="1515"/>
        </w:tabs>
        <w:ind w:left="359" w:leftChars="171" w:right="-504" w:rightChars="-240" w:firstLine="616" w:firstLineChars="257"/>
        <w:rPr>
          <w:rFonts w:ascii="仿宋_GB2312" w:hAnsi="宋体" w:eastAsia="仿宋_GB2312"/>
          <w:sz w:val="24"/>
        </w:rPr>
      </w:pPr>
    </w:p>
    <w:p>
      <w:pPr>
        <w:tabs>
          <w:tab w:val="left" w:pos="1515"/>
        </w:tabs>
        <w:ind w:left="359" w:leftChars="171" w:right="-504" w:rightChars="-240" w:firstLine="616" w:firstLineChars="257"/>
        <w:rPr>
          <w:rFonts w:ascii="仿宋_GB2312" w:hAnsi="宋体" w:eastAsia="仿宋_GB2312"/>
          <w:sz w:val="24"/>
        </w:rPr>
      </w:pPr>
      <w:r>
        <w:rPr>
          <w:rFonts w:hint="eastAsia" w:ascii="仿宋_GB2312" w:hAnsi="宋体" w:eastAsia="仿宋_GB2312"/>
          <w:sz w:val="24"/>
        </w:rPr>
        <w:t>特此证明。</w:t>
      </w:r>
      <w:r>
        <w:rPr>
          <w:rFonts w:hint="eastAsia" w:ascii="仿宋_GB2312" w:hAnsi="宋体" w:eastAsia="仿宋_GB2312"/>
          <w:sz w:val="24"/>
        </w:rPr>
        <w:tab/>
      </w:r>
    </w:p>
    <w:p>
      <w:pPr>
        <w:ind w:left="359" w:leftChars="171" w:right="-504" w:rightChars="-240" w:firstLine="616" w:firstLineChars="257"/>
        <w:rPr>
          <w:rFonts w:ascii="仿宋_GB2312" w:hAnsi="宋体" w:eastAsia="仿宋_GB2312"/>
          <w:sz w:val="24"/>
        </w:rPr>
      </w:pPr>
      <w:r>
        <w:rPr>
          <w:rFonts w:hint="eastAsia" w:ascii="仿宋_GB2312" w:hAnsi="宋体" w:eastAsia="仿宋_GB2312"/>
          <w:sz w:val="24"/>
        </w:rPr>
        <w:t xml:space="preserve">                                       </w:t>
      </w: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rPr>
      </w:pPr>
    </w:p>
    <w:p>
      <w:pPr>
        <w:ind w:left="359" w:leftChars="171" w:right="-504" w:rightChars="-240" w:firstLine="616" w:firstLineChars="257"/>
        <w:rPr>
          <w:rFonts w:ascii="仿宋_GB2312" w:hAnsi="宋体" w:eastAsia="仿宋_GB2312"/>
          <w:sz w:val="24"/>
        </w:rPr>
      </w:pPr>
    </w:p>
    <w:p>
      <w:pPr>
        <w:tabs>
          <w:tab w:val="left" w:pos="720"/>
          <w:tab w:val="left" w:pos="900"/>
        </w:tabs>
        <w:spacing w:line="360" w:lineRule="auto"/>
        <w:jc w:val="right"/>
        <w:rPr>
          <w:rFonts w:ascii="仿宋_GB2312" w:hAnsi="宋体" w:eastAsia="仿宋_GB2312"/>
          <w:sz w:val="24"/>
          <w:u w:val="single"/>
        </w:rPr>
      </w:pPr>
      <w:r>
        <w:rPr>
          <w:rFonts w:hint="eastAsia" w:ascii="仿宋_GB2312" w:hAnsi="宋体" w:eastAsia="仿宋_GB2312"/>
          <w:sz w:val="24"/>
        </w:rPr>
        <w:t>供应商全称：</w:t>
      </w:r>
      <w:r>
        <w:rPr>
          <w:rFonts w:hint="eastAsia" w:ascii="仿宋_GB2312" w:hAnsi="宋体" w:eastAsia="仿宋_GB2312"/>
          <w:sz w:val="24"/>
          <w:u w:val="single"/>
        </w:rPr>
        <w:t xml:space="preserve">      （盖公章）</w:t>
      </w:r>
    </w:p>
    <w:p>
      <w:pPr>
        <w:tabs>
          <w:tab w:val="left" w:pos="720"/>
          <w:tab w:val="left" w:pos="900"/>
        </w:tabs>
        <w:spacing w:line="360" w:lineRule="auto"/>
        <w:ind w:right="-58"/>
        <w:jc w:val="right"/>
        <w:rPr>
          <w:rFonts w:ascii="仿宋_GB2312" w:eastAsia="仿宋_GB2312"/>
        </w:rPr>
      </w:pPr>
      <w:r>
        <w:rPr>
          <w:rFonts w:hint="eastAsia" w:ascii="仿宋_GB2312" w:hAnsi="宋体" w:eastAsia="仿宋_GB2312"/>
          <w:sz w:val="24"/>
        </w:rPr>
        <w:t>日      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tabs>
          <w:tab w:val="left" w:pos="720"/>
          <w:tab w:val="left" w:pos="900"/>
        </w:tabs>
        <w:spacing w:line="360" w:lineRule="auto"/>
        <w:ind w:firstLine="5040" w:firstLineChars="2100"/>
        <w:jc w:val="right"/>
        <w:rPr>
          <w:rFonts w:ascii="仿宋_GB2312" w:hAnsi="宋体" w:eastAsia="仿宋_GB2312"/>
          <w:sz w:val="24"/>
        </w:rPr>
      </w:pPr>
    </w:p>
    <w:p>
      <w:pPr>
        <w:ind w:firstLine="482"/>
        <w:jc w:val="left"/>
        <w:rPr>
          <w:rFonts w:ascii="仿宋_GB2312" w:eastAsia="仿宋_GB2312"/>
          <w:b/>
          <w:sz w:val="24"/>
          <w:szCs w:val="24"/>
        </w:rPr>
      </w:pPr>
      <w:r>
        <w:rPr>
          <w:rFonts w:hint="eastAsia" w:ascii="仿宋_GB2312" w:eastAsia="仿宋_GB2312"/>
          <w:b/>
          <w:sz w:val="24"/>
          <w:szCs w:val="24"/>
        </w:rPr>
        <w:t>附：法定代表人身份证复印件（正、反面）</w:t>
      </w:r>
    </w:p>
    <w:p>
      <w:pPr>
        <w:ind w:firstLine="482"/>
        <w:jc w:val="left"/>
        <w:rPr>
          <w:rFonts w:ascii="仿宋_GB2312" w:eastAsia="仿宋_GB2312"/>
          <w:b/>
          <w:sz w:val="24"/>
          <w:szCs w:val="24"/>
        </w:rPr>
      </w:pPr>
    </w:p>
    <w:p>
      <w:pPr>
        <w:ind w:firstLine="482"/>
        <w:jc w:val="left"/>
        <w:rPr>
          <w:rFonts w:ascii="仿宋_GB2312" w:eastAsia="仿宋_GB2312"/>
          <w:b/>
          <w:sz w:val="24"/>
          <w:szCs w:val="24"/>
        </w:rPr>
      </w:pPr>
    </w:p>
    <w:p>
      <w:pPr>
        <w:ind w:firstLine="482"/>
        <w:jc w:val="left"/>
        <w:rPr>
          <w:rFonts w:ascii="仿宋_GB2312" w:eastAsia="仿宋_GB2312"/>
          <w:b/>
          <w:sz w:val="24"/>
          <w:szCs w:val="24"/>
        </w:rPr>
      </w:pPr>
    </w:p>
    <w:p>
      <w:pPr>
        <w:widowControl/>
        <w:ind w:firstLine="482"/>
        <w:jc w:val="left"/>
        <w:rPr>
          <w:rFonts w:ascii="仿宋_GB2312" w:eastAsia="仿宋_GB2312"/>
          <w:b/>
          <w:sz w:val="24"/>
          <w:szCs w:val="24"/>
        </w:rPr>
      </w:pPr>
      <w:r>
        <w:rPr>
          <w:rFonts w:hint="eastAsia" w:ascii="仿宋_GB2312" w:eastAsia="仿宋_GB2312"/>
          <w:b/>
          <w:sz w:val="24"/>
          <w:szCs w:val="24"/>
        </w:rPr>
        <w:br w:type="page"/>
      </w:r>
    </w:p>
    <w:p>
      <w:pPr>
        <w:pStyle w:val="3"/>
        <w:rPr>
          <w:rFonts w:ascii="仿宋_GB2312" w:eastAsia="仿宋_GB2312"/>
        </w:rPr>
      </w:pPr>
      <w:bookmarkStart w:id="183" w:name="_Toc154829179"/>
      <w:bookmarkStart w:id="184" w:name="_Toc416972233"/>
      <w:bookmarkStart w:id="185" w:name="_Toc463692985"/>
      <w:bookmarkStart w:id="186" w:name="_Toc435055104"/>
      <w:r>
        <w:rPr>
          <w:rFonts w:hint="eastAsia" w:ascii="仿宋_GB2312" w:eastAsia="仿宋_GB2312"/>
        </w:rPr>
        <w:t>附件五：法定代表人授权委托书</w:t>
      </w:r>
      <w:bookmarkEnd w:id="183"/>
      <w:bookmarkEnd w:id="184"/>
      <w:bookmarkEnd w:id="185"/>
      <w:bookmarkEnd w:id="186"/>
    </w:p>
    <w:p>
      <w:pPr>
        <w:ind w:left="-540" w:leftChars="-257" w:right="-504" w:rightChars="-240" w:firstLine="256" w:firstLineChars="122"/>
        <w:jc w:val="left"/>
        <w:rPr>
          <w:rFonts w:ascii="仿宋_GB2312" w:hAnsi="宋体" w:eastAsia="仿宋_GB2312"/>
          <w:szCs w:val="21"/>
        </w:rPr>
      </w:pPr>
      <w:r>
        <w:rPr>
          <w:rFonts w:hint="eastAsia" w:ascii="仿宋_GB2312" w:hAnsi="宋体" w:eastAsia="仿宋_GB2312"/>
          <w:szCs w:val="21"/>
        </w:rPr>
        <w:t xml:space="preserve">    </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 xml:space="preserve">本授权委托书声明：我 </w:t>
      </w:r>
      <w:r>
        <w:rPr>
          <w:rFonts w:hint="eastAsia" w:ascii="仿宋_GB2312" w:hAnsi="宋体" w:eastAsia="仿宋_GB2312"/>
          <w:sz w:val="24"/>
          <w:u w:val="single"/>
        </w:rPr>
        <w:t xml:space="preserve">   （姓名）   </w:t>
      </w:r>
      <w:r>
        <w:rPr>
          <w:rFonts w:hint="eastAsia" w:ascii="仿宋_GB2312" w:hAnsi="宋体" w:eastAsia="仿宋_GB2312"/>
          <w:sz w:val="24"/>
        </w:rPr>
        <w:t xml:space="preserve">系 </w:t>
      </w:r>
      <w:r>
        <w:rPr>
          <w:rFonts w:hint="eastAsia" w:ascii="仿宋_GB2312" w:hAnsi="宋体" w:eastAsia="仿宋_GB2312"/>
          <w:sz w:val="24"/>
          <w:u w:val="single"/>
        </w:rPr>
        <w:t xml:space="preserve"> （供应商名称）   </w:t>
      </w:r>
      <w:r>
        <w:rPr>
          <w:rFonts w:hint="eastAsia" w:ascii="仿宋_GB2312" w:hAnsi="宋体" w:eastAsia="仿宋_GB2312"/>
          <w:sz w:val="24"/>
        </w:rPr>
        <w:t>的法定代表人，现授权委托</w:t>
      </w:r>
      <w:r>
        <w:rPr>
          <w:rFonts w:hint="eastAsia" w:ascii="仿宋_GB2312" w:hAnsi="宋体" w:eastAsia="仿宋_GB2312"/>
          <w:sz w:val="24"/>
          <w:u w:val="single"/>
        </w:rPr>
        <w:t xml:space="preserve">    （单位名称）         </w:t>
      </w:r>
      <w:r>
        <w:rPr>
          <w:rFonts w:hint="eastAsia" w:ascii="仿宋_GB2312" w:hAnsi="宋体" w:eastAsia="仿宋_GB2312"/>
          <w:sz w:val="24"/>
        </w:rPr>
        <w:t>的</w:t>
      </w:r>
      <w:r>
        <w:rPr>
          <w:rFonts w:hint="eastAsia" w:ascii="仿宋_GB2312" w:hAnsi="宋体" w:eastAsia="仿宋_GB2312"/>
          <w:sz w:val="24"/>
          <w:u w:val="single"/>
        </w:rPr>
        <w:t xml:space="preserve">（姓名）      </w:t>
      </w:r>
      <w:r>
        <w:rPr>
          <w:rFonts w:hint="eastAsia" w:ascii="仿宋_GB2312" w:hAnsi="宋体" w:eastAsia="仿宋_GB2312"/>
          <w:sz w:val="24"/>
        </w:rPr>
        <w:t>为我公司代理人，以公司名义参加 “自治区医保数据“两结合三赋能”项目咨询服务”竞争性磋商活动。</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代理人在参加本项目磋商活动过程中所签署的一切文件和处理与之有关的一切事务，我均予以承认。</w:t>
      </w:r>
    </w:p>
    <w:p>
      <w:pPr>
        <w:spacing w:line="500" w:lineRule="exact"/>
        <w:ind w:firstLine="480" w:firstLineChars="200"/>
        <w:rPr>
          <w:rFonts w:ascii="仿宋_GB2312" w:hAnsi="宋体" w:eastAsia="仿宋_GB2312"/>
          <w:sz w:val="24"/>
        </w:rPr>
      </w:pPr>
    </w:p>
    <w:p>
      <w:pPr>
        <w:spacing w:line="500" w:lineRule="exact"/>
        <w:ind w:firstLine="480" w:firstLineChars="200"/>
        <w:rPr>
          <w:rFonts w:ascii="仿宋_GB2312" w:hAnsi="宋体" w:eastAsia="仿宋_GB2312"/>
          <w:sz w:val="24"/>
        </w:rPr>
      </w:pPr>
      <w:r>
        <w:rPr>
          <w:rFonts w:hint="eastAsia" w:ascii="仿宋_GB2312" w:hAnsi="宋体" w:eastAsia="仿宋_GB2312"/>
          <w:sz w:val="24"/>
        </w:rPr>
        <w:t>代理人无转委托权，特此委托。</w:t>
      </w:r>
    </w:p>
    <w:p>
      <w:pPr>
        <w:ind w:left="-540" w:leftChars="-257" w:right="-504" w:rightChars="-240" w:firstLine="292" w:firstLineChars="122"/>
        <w:jc w:val="left"/>
        <w:rPr>
          <w:rFonts w:ascii="仿宋_GB2312" w:hAnsi="宋体" w:eastAsia="仿宋_GB2312"/>
          <w:sz w:val="24"/>
        </w:rPr>
      </w:pPr>
    </w:p>
    <w:p>
      <w:pPr>
        <w:ind w:left="-540" w:leftChars="-257" w:right="-504" w:rightChars="-240" w:firstLine="292" w:firstLineChars="122"/>
        <w:jc w:val="left"/>
        <w:rPr>
          <w:rFonts w:ascii="仿宋_GB2312" w:hAnsi="宋体" w:eastAsia="仿宋_GB2312"/>
          <w:sz w:val="24"/>
        </w:rPr>
      </w:pPr>
    </w:p>
    <w:p>
      <w:pPr>
        <w:spacing w:line="500" w:lineRule="exact"/>
        <w:jc w:val="left"/>
        <w:rPr>
          <w:rFonts w:ascii="仿宋_GB2312" w:hAnsi="宋体" w:eastAsia="仿宋_GB2312"/>
          <w:sz w:val="24"/>
          <w:u w:val="single"/>
        </w:rPr>
      </w:pPr>
      <w:r>
        <w:rPr>
          <w:rFonts w:hint="eastAsia" w:ascii="仿宋_GB2312" w:hAnsi="宋体" w:eastAsia="仿宋_GB2312"/>
          <w:sz w:val="24"/>
        </w:rPr>
        <w:t>代理人（签字）：</w:t>
      </w:r>
      <w:r>
        <w:rPr>
          <w:rFonts w:hint="eastAsia" w:ascii="仿宋_GB2312" w:hAnsi="宋体" w:eastAsia="仿宋_GB2312"/>
          <w:sz w:val="24"/>
          <w:u w:val="single"/>
        </w:rPr>
        <w:t xml:space="preserve">           </w:t>
      </w:r>
      <w:r>
        <w:rPr>
          <w:rFonts w:hint="eastAsia" w:ascii="仿宋_GB2312" w:hAnsi="宋体" w:eastAsia="仿宋_GB2312"/>
          <w:sz w:val="24"/>
        </w:rPr>
        <w:t xml:space="preserve">      性别：</w:t>
      </w:r>
      <w:r>
        <w:rPr>
          <w:rFonts w:hint="eastAsia" w:ascii="仿宋_GB2312" w:hAnsi="宋体" w:eastAsia="仿宋_GB2312"/>
          <w:sz w:val="24"/>
          <w:u w:val="single"/>
        </w:rPr>
        <w:t xml:space="preserve">       </w:t>
      </w:r>
      <w:r>
        <w:rPr>
          <w:rFonts w:hint="eastAsia" w:ascii="仿宋_GB2312" w:hAnsi="宋体" w:eastAsia="仿宋_GB2312"/>
          <w:sz w:val="24"/>
        </w:rPr>
        <w:t xml:space="preserve">            年龄：</w:t>
      </w:r>
      <w:r>
        <w:rPr>
          <w:rFonts w:hint="eastAsia" w:ascii="仿宋_GB2312" w:hAnsi="宋体" w:eastAsia="仿宋_GB2312"/>
          <w:sz w:val="24"/>
          <w:u w:val="single"/>
        </w:rPr>
        <w:t xml:space="preserve">     </w:t>
      </w:r>
    </w:p>
    <w:p>
      <w:pPr>
        <w:spacing w:line="500" w:lineRule="exact"/>
        <w:rPr>
          <w:rFonts w:ascii="仿宋_GB2312" w:hAnsi="宋体" w:eastAsia="仿宋_GB2312"/>
          <w:sz w:val="24"/>
          <w:u w:val="single"/>
        </w:rPr>
      </w:pPr>
      <w:r>
        <w:rPr>
          <w:rFonts w:hint="eastAsia" w:ascii="仿宋_GB2312" w:hAnsi="宋体" w:eastAsia="仿宋_GB2312"/>
          <w:sz w:val="24"/>
        </w:rPr>
        <w:t>部    门：</w:t>
      </w:r>
      <w:r>
        <w:rPr>
          <w:rFonts w:hint="eastAsia" w:ascii="仿宋_GB2312" w:hAnsi="宋体" w:eastAsia="仿宋_GB2312"/>
          <w:sz w:val="24"/>
          <w:u w:val="single"/>
        </w:rPr>
        <w:t xml:space="preserve">                </w:t>
      </w:r>
      <w:r>
        <w:rPr>
          <w:rFonts w:hint="eastAsia" w:ascii="仿宋_GB2312" w:hAnsi="宋体" w:eastAsia="仿宋_GB2312"/>
          <w:sz w:val="24"/>
        </w:rPr>
        <w:t xml:space="preserve">      职务：</w:t>
      </w:r>
      <w:r>
        <w:rPr>
          <w:rFonts w:hint="eastAsia" w:ascii="仿宋_GB2312" w:hAnsi="宋体" w:eastAsia="仿宋_GB2312"/>
          <w:sz w:val="24"/>
          <w:u w:val="single"/>
        </w:rPr>
        <w:t xml:space="preserve">       </w:t>
      </w:r>
    </w:p>
    <w:p>
      <w:pPr>
        <w:ind w:left="-540" w:leftChars="-257" w:right="-504" w:rightChars="-240" w:firstLine="292" w:firstLineChars="122"/>
        <w:jc w:val="left"/>
        <w:rPr>
          <w:rFonts w:ascii="仿宋_GB2312" w:hAnsi="宋体" w:eastAsia="仿宋_GB2312"/>
          <w:sz w:val="24"/>
        </w:rPr>
      </w:pPr>
    </w:p>
    <w:p>
      <w:pPr>
        <w:spacing w:before="120" w:beforeLines="50" w:line="500" w:lineRule="exact"/>
        <w:rPr>
          <w:rFonts w:ascii="仿宋_GB2312" w:hAnsi="宋体" w:eastAsia="仿宋_GB2312"/>
          <w:sz w:val="24"/>
          <w:u w:val="single"/>
        </w:rPr>
      </w:pPr>
      <w:r>
        <w:rPr>
          <w:rFonts w:hint="eastAsia" w:ascii="仿宋_GB2312" w:hAnsi="宋体" w:eastAsia="仿宋_GB2312"/>
          <w:sz w:val="24"/>
        </w:rPr>
        <w:t xml:space="preserve">供应商全称（盖章）： </w:t>
      </w:r>
      <w:r>
        <w:rPr>
          <w:rFonts w:hint="eastAsia" w:ascii="仿宋_GB2312" w:hAnsi="宋体" w:eastAsia="仿宋_GB2312"/>
          <w:sz w:val="24"/>
          <w:u w:val="single"/>
        </w:rPr>
        <w:t xml:space="preserve">                     </w:t>
      </w:r>
    </w:p>
    <w:p>
      <w:pPr>
        <w:spacing w:before="120" w:beforeLines="50" w:line="500" w:lineRule="exact"/>
        <w:rPr>
          <w:rFonts w:ascii="仿宋_GB2312" w:hAnsi="宋体" w:eastAsia="仿宋_GB2312"/>
          <w:sz w:val="24"/>
          <w:u w:val="single"/>
        </w:rPr>
      </w:pPr>
      <w:r>
        <w:rPr>
          <w:rFonts w:hint="eastAsia" w:ascii="仿宋_GB2312" w:hAnsi="宋体" w:eastAsia="仿宋_GB2312"/>
          <w:sz w:val="24"/>
        </w:rPr>
        <w:t xml:space="preserve">法定代表人（签字或盖章）： </w:t>
      </w:r>
      <w:r>
        <w:rPr>
          <w:rFonts w:hint="eastAsia" w:ascii="仿宋_GB2312" w:hAnsi="宋体" w:eastAsia="仿宋_GB2312"/>
          <w:sz w:val="24"/>
          <w:u w:val="single"/>
        </w:rPr>
        <w:t xml:space="preserve">               </w:t>
      </w:r>
    </w:p>
    <w:p>
      <w:pPr>
        <w:spacing w:before="120" w:beforeLines="50" w:line="500" w:lineRule="exact"/>
        <w:rPr>
          <w:rFonts w:ascii="仿宋_GB2312" w:hAnsi="宋体" w:eastAsia="仿宋_GB2312"/>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ind w:left="359" w:leftChars="171" w:right="-504" w:rightChars="-240"/>
        <w:jc w:val="left"/>
        <w:rPr>
          <w:rFonts w:ascii="仿宋_GB2312" w:hAnsi="宋体" w:eastAsia="仿宋_GB2312"/>
          <w:sz w:val="24"/>
        </w:rPr>
      </w:pPr>
    </w:p>
    <w:p>
      <w:pPr>
        <w:ind w:left="359" w:leftChars="171" w:right="-504" w:rightChars="-240"/>
        <w:jc w:val="left"/>
        <w:rPr>
          <w:rFonts w:ascii="仿宋_GB2312" w:hAnsi="宋体" w:eastAsia="仿宋_GB2312"/>
          <w:sz w:val="24"/>
        </w:rPr>
      </w:pPr>
    </w:p>
    <w:p>
      <w:pPr>
        <w:ind w:left="359" w:leftChars="171" w:right="-504" w:rightChars="-240"/>
        <w:jc w:val="left"/>
        <w:rPr>
          <w:rFonts w:ascii="仿宋_GB2312" w:hAnsi="宋体" w:eastAsia="仿宋_GB2312"/>
          <w:sz w:val="24"/>
        </w:rPr>
      </w:pPr>
    </w:p>
    <w:p>
      <w:pPr>
        <w:rPr>
          <w:rFonts w:ascii="仿宋_GB2312" w:eastAsia="仿宋_GB2312"/>
        </w:rPr>
      </w:pPr>
    </w:p>
    <w:p>
      <w:pPr>
        <w:rPr>
          <w:rFonts w:ascii="仿宋_GB2312" w:eastAsia="仿宋_GB2312"/>
        </w:rPr>
      </w:pPr>
    </w:p>
    <w:p>
      <w:pPr>
        <w:ind w:firstLine="482"/>
        <w:rPr>
          <w:rFonts w:ascii="仿宋_GB2312" w:eastAsia="仿宋_GB2312"/>
          <w:b/>
          <w:sz w:val="24"/>
          <w:szCs w:val="24"/>
        </w:rPr>
      </w:pPr>
      <w:r>
        <w:rPr>
          <w:rFonts w:hint="eastAsia" w:ascii="仿宋_GB2312" w:eastAsia="仿宋_GB2312"/>
          <w:b/>
          <w:sz w:val="24"/>
          <w:szCs w:val="24"/>
        </w:rPr>
        <w:t>附：授权代理人身份证复印件（正、反面）</w:t>
      </w:r>
    </w:p>
    <w:p>
      <w:pPr>
        <w:rPr>
          <w:rFonts w:ascii="仿宋_GB2312" w:eastAsia="仿宋_GB2312"/>
        </w:rPr>
      </w:pPr>
    </w:p>
    <w:p>
      <w:pPr>
        <w:ind w:right="42" w:rightChars="20" w:firstLine="292" w:firstLineChars="122"/>
        <w:jc w:val="left"/>
        <w:rPr>
          <w:rFonts w:ascii="仿宋_GB2312" w:hAnsi="宋体" w:eastAsia="仿宋_GB2312"/>
          <w:sz w:val="24"/>
        </w:rPr>
      </w:pPr>
      <w:r>
        <w:rPr>
          <w:rFonts w:hint="eastAsia" w:ascii="仿宋_GB2312" w:hAnsi="宋体" w:eastAsia="仿宋_GB2312"/>
          <w:sz w:val="24"/>
        </w:rPr>
        <w:t xml:space="preserve"> </w:t>
      </w:r>
    </w:p>
    <w:p>
      <w:pPr>
        <w:widowControl/>
        <w:jc w:val="left"/>
        <w:rPr>
          <w:rFonts w:ascii="仿宋_GB2312" w:hAnsi="宋体" w:eastAsia="仿宋_GB2312" w:cstheme="majorBidi"/>
          <w:b/>
          <w:bCs/>
          <w:sz w:val="24"/>
          <w:szCs w:val="32"/>
        </w:rPr>
      </w:pPr>
      <w:r>
        <w:rPr>
          <w:rFonts w:hint="eastAsia" w:ascii="仿宋_GB2312" w:hAnsi="宋体" w:eastAsia="仿宋_GB2312"/>
          <w:sz w:val="24"/>
        </w:rPr>
        <w:br w:type="page"/>
      </w:r>
    </w:p>
    <w:p>
      <w:pPr>
        <w:pStyle w:val="3"/>
        <w:rPr>
          <w:rFonts w:ascii="仿宋_GB2312" w:eastAsia="仿宋_GB2312"/>
        </w:rPr>
      </w:pPr>
      <w:bookmarkStart w:id="187" w:name="_Toc484423079"/>
      <w:bookmarkStart w:id="188" w:name="_Toc494115671"/>
      <w:bookmarkStart w:id="189" w:name="_Toc483663203"/>
      <w:bookmarkStart w:id="190" w:name="_Toc154829180"/>
      <w:bookmarkStart w:id="191" w:name="_Toc484294416"/>
      <w:bookmarkStart w:id="192" w:name="_Toc484429371"/>
      <w:bookmarkStart w:id="193" w:name="_Toc410738584"/>
      <w:bookmarkStart w:id="194" w:name="_Toc439963993"/>
      <w:bookmarkStart w:id="195" w:name="_Toc419355421"/>
      <w:bookmarkStart w:id="196" w:name="_Toc494115669"/>
      <w:bookmarkStart w:id="197" w:name="_Toc113257342"/>
      <w:r>
        <w:rPr>
          <w:rFonts w:hint="eastAsia" w:ascii="仿宋_GB2312" w:eastAsia="仿宋_GB2312"/>
        </w:rPr>
        <w:t>附件六：无重大违法记录的声明</w:t>
      </w:r>
      <w:bookmarkEnd w:id="187"/>
      <w:bookmarkEnd w:id="188"/>
      <w:bookmarkEnd w:id="189"/>
      <w:bookmarkEnd w:id="190"/>
      <w:bookmarkEnd w:id="191"/>
      <w:bookmarkEnd w:id="192"/>
    </w:p>
    <w:p>
      <w:pPr>
        <w:spacing w:line="460" w:lineRule="exact"/>
        <w:ind w:firstLine="480" w:firstLineChars="200"/>
        <w:rPr>
          <w:rFonts w:ascii="仿宋_GB2312" w:hAnsi="宋体" w:eastAsia="仿宋_GB2312"/>
          <w:sz w:val="24"/>
          <w:szCs w:val="24"/>
        </w:rPr>
      </w:pPr>
    </w:p>
    <w:p>
      <w:pPr>
        <w:spacing w:line="460" w:lineRule="exact"/>
        <w:ind w:firstLine="482"/>
        <w:rPr>
          <w:rFonts w:ascii="仿宋_GB2312" w:hAnsi="宋体" w:eastAsia="仿宋_GB2312"/>
          <w:b/>
          <w:sz w:val="24"/>
          <w:szCs w:val="24"/>
        </w:rPr>
      </w:pPr>
      <w:r>
        <w:rPr>
          <w:rFonts w:hint="eastAsia" w:ascii="仿宋_GB2312" w:hAnsi="宋体" w:eastAsia="仿宋_GB2312"/>
          <w:b/>
          <w:sz w:val="24"/>
          <w:szCs w:val="24"/>
        </w:rPr>
        <w:t>致：西藏自治区医疗保障局</w:t>
      </w:r>
    </w:p>
    <w:p>
      <w:pPr>
        <w:spacing w:line="500" w:lineRule="exact"/>
        <w:ind w:firstLine="480" w:firstLineChars="200"/>
        <w:rPr>
          <w:rFonts w:ascii="仿宋_GB2312" w:hAnsi="宋体" w:eastAsia="仿宋_GB2312"/>
          <w:sz w:val="24"/>
        </w:rPr>
      </w:pPr>
      <w:r>
        <w:rPr>
          <w:rFonts w:hint="eastAsia" w:ascii="仿宋_GB2312" w:hAnsi="宋体" w:eastAsia="仿宋_GB2312"/>
          <w:sz w:val="24"/>
          <w:u w:val="single"/>
        </w:rPr>
        <w:t xml:space="preserve">       供应商名称       </w:t>
      </w:r>
      <w:r>
        <w:rPr>
          <w:rFonts w:hint="eastAsia" w:ascii="仿宋_GB2312" w:hAnsi="宋体" w:eastAsia="仿宋_GB2312"/>
          <w:sz w:val="24"/>
        </w:rPr>
        <w:t>在此郑重声明：</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我单位参加本项目采购活动前3年内未出现因违法经营受到刑事处罚或者责令停产停业、吊销许可证或者执照、较大数额罚款等行政处罚。如有虚假，愿承担所有法律责任及后果。</w:t>
      </w:r>
    </w:p>
    <w:p>
      <w:pPr>
        <w:spacing w:line="500" w:lineRule="exact"/>
        <w:ind w:firstLine="480" w:firstLineChars="200"/>
        <w:rPr>
          <w:rFonts w:ascii="仿宋_GB2312" w:hAnsi="宋体" w:eastAsia="仿宋_GB2312"/>
          <w:sz w:val="24"/>
        </w:rPr>
      </w:pPr>
      <w:r>
        <w:rPr>
          <w:rFonts w:hint="eastAsia" w:ascii="仿宋_GB2312" w:hAnsi="宋体" w:eastAsia="仿宋_GB2312"/>
          <w:sz w:val="24"/>
        </w:rPr>
        <w:t>特此声明。</w:t>
      </w:r>
    </w:p>
    <w:p>
      <w:pPr>
        <w:spacing w:line="360" w:lineRule="auto"/>
        <w:rPr>
          <w:rFonts w:ascii="仿宋_GB2312" w:hAnsi="宋体" w:eastAsia="仿宋_GB2312"/>
          <w:sz w:val="24"/>
        </w:rPr>
      </w:pPr>
    </w:p>
    <w:p>
      <w:pPr>
        <w:spacing w:line="360" w:lineRule="auto"/>
        <w:rPr>
          <w:rFonts w:ascii="仿宋_GB2312" w:hAnsi="宋体" w:eastAsia="仿宋_GB2312"/>
          <w:sz w:val="24"/>
        </w:rPr>
      </w:pPr>
    </w:p>
    <w:p>
      <w:pPr>
        <w:spacing w:before="60" w:after="60" w:line="500" w:lineRule="exact"/>
        <w:ind w:firstLine="480"/>
        <w:rPr>
          <w:rFonts w:ascii="仿宋_GB2312" w:hAnsi="宋体" w:eastAsia="仿宋_GB2312"/>
          <w:sz w:val="24"/>
        </w:rPr>
      </w:pPr>
      <w:r>
        <w:rPr>
          <w:rFonts w:hint="eastAsia" w:ascii="仿宋_GB2312" w:hAnsi="宋体" w:eastAsia="仿宋_GB2312"/>
          <w:sz w:val="24"/>
        </w:rPr>
        <w:t>供应商全称（加盖公章）：________________________</w:t>
      </w:r>
    </w:p>
    <w:p>
      <w:pPr>
        <w:spacing w:before="60" w:after="60" w:line="500" w:lineRule="exact"/>
        <w:ind w:firstLine="480"/>
        <w:rPr>
          <w:rFonts w:ascii="仿宋_GB2312" w:hAnsi="宋体" w:eastAsia="仿宋_GB2312"/>
          <w:sz w:val="24"/>
        </w:rPr>
      </w:pPr>
      <w:r>
        <w:rPr>
          <w:rFonts w:hint="eastAsia" w:ascii="仿宋_GB2312" w:hAnsi="宋体" w:eastAsia="仿宋_GB2312"/>
          <w:sz w:val="24"/>
        </w:rPr>
        <w:t>法定代表人或委托代理人（签字）：__________</w:t>
      </w:r>
    </w:p>
    <w:p>
      <w:pPr>
        <w:spacing w:before="60" w:after="60" w:line="500" w:lineRule="exact"/>
        <w:ind w:firstLine="480"/>
        <w:rPr>
          <w:rFonts w:ascii="仿宋_GB2312" w:hAnsi="宋体" w:eastAsia="仿宋_GB2312"/>
          <w:sz w:val="24"/>
        </w:rPr>
      </w:pPr>
      <w:r>
        <w:rPr>
          <w:rFonts w:hint="eastAsia" w:ascii="仿宋_GB2312" w:hAnsi="宋体" w:eastAsia="仿宋_GB2312"/>
          <w:sz w:val="24"/>
        </w:rPr>
        <w:t>日期：_______年____月_____日</w:t>
      </w:r>
    </w:p>
    <w:p>
      <w:pPr>
        <w:widowControl/>
        <w:jc w:val="left"/>
        <w:rPr>
          <w:rFonts w:ascii="仿宋_GB2312" w:eastAsia="仿宋_GB2312"/>
        </w:rPr>
      </w:pPr>
    </w:p>
    <w:p>
      <w:pPr>
        <w:widowControl/>
        <w:jc w:val="left"/>
        <w:rPr>
          <w:rFonts w:ascii="仿宋_GB2312" w:eastAsia="仿宋_GB2312"/>
        </w:rPr>
      </w:pPr>
    </w:p>
    <w:p>
      <w:pPr>
        <w:widowControl/>
        <w:jc w:val="left"/>
        <w:rPr>
          <w:rFonts w:ascii="仿宋_GB2312" w:eastAsia="仿宋_GB2312"/>
        </w:rPr>
      </w:pPr>
    </w:p>
    <w:p>
      <w:pPr>
        <w:widowControl/>
        <w:jc w:val="left"/>
        <w:rPr>
          <w:rFonts w:ascii="仿宋_GB2312" w:eastAsia="仿宋_GB2312"/>
        </w:rPr>
      </w:pPr>
    </w:p>
    <w:p>
      <w:pPr>
        <w:spacing w:before="60" w:after="60" w:line="500" w:lineRule="exact"/>
        <w:ind w:firstLine="482"/>
        <w:rPr>
          <w:rFonts w:ascii="仿宋_GB2312" w:eastAsia="仿宋_GB2312"/>
          <w:b/>
          <w:sz w:val="24"/>
          <w:szCs w:val="24"/>
        </w:rPr>
      </w:pPr>
      <w:bookmarkStart w:id="198" w:name="_Toc2630456"/>
      <w:bookmarkStart w:id="199" w:name="_Toc2254742"/>
      <w:r>
        <w:rPr>
          <w:rFonts w:hint="eastAsia" w:ascii="仿宋_GB2312" w:hAnsi="宋体" w:eastAsia="仿宋_GB2312"/>
          <w:b/>
          <w:sz w:val="24"/>
          <w:szCs w:val="24"/>
        </w:rPr>
        <w:t>注：此声明为格式文件，当供应商实际情况与格式内的承诺内容不一致时，请据实填写。</w:t>
      </w:r>
      <w:bookmarkEnd w:id="198"/>
      <w:r>
        <w:rPr>
          <w:rFonts w:hint="eastAsia" w:ascii="仿宋_GB2312" w:hAnsi="宋体" w:eastAsia="仿宋_GB2312"/>
          <w:b/>
          <w:sz w:val="24"/>
          <w:szCs w:val="24"/>
        </w:rPr>
        <w:br w:type="page"/>
      </w:r>
      <w:bookmarkStart w:id="200" w:name="_Toc498111156"/>
    </w:p>
    <w:p>
      <w:pPr>
        <w:pStyle w:val="3"/>
        <w:rPr>
          <w:rFonts w:ascii="仿宋_GB2312" w:eastAsia="仿宋_GB2312"/>
        </w:rPr>
      </w:pPr>
      <w:bookmarkStart w:id="201" w:name="_Toc154829181"/>
      <w:r>
        <w:rPr>
          <w:rFonts w:hint="eastAsia" w:ascii="仿宋_GB2312" w:eastAsia="仿宋_GB2312"/>
        </w:rPr>
        <w:t>附件七：供应商关联企业情况声明</w:t>
      </w:r>
      <w:bookmarkEnd w:id="199"/>
      <w:bookmarkEnd w:id="200"/>
      <w:bookmarkEnd w:id="201"/>
    </w:p>
    <w:p>
      <w:pPr>
        <w:spacing w:line="440" w:lineRule="exact"/>
        <w:ind w:firstLine="480" w:firstLineChars="200"/>
        <w:rPr>
          <w:rFonts w:ascii="仿宋_GB2312" w:hAnsi="宋体" w:eastAsia="仿宋_GB2312"/>
          <w:sz w:val="24"/>
        </w:rPr>
      </w:pPr>
    </w:p>
    <w:p>
      <w:pPr>
        <w:spacing w:line="460" w:lineRule="exact"/>
        <w:ind w:firstLine="480" w:firstLineChars="200"/>
        <w:rPr>
          <w:rFonts w:ascii="仿宋_GB2312" w:hAnsi="宋体" w:eastAsia="仿宋_GB2312"/>
          <w:sz w:val="24"/>
        </w:rPr>
      </w:pPr>
      <w:r>
        <w:rPr>
          <w:rFonts w:hint="eastAsia" w:ascii="仿宋_GB2312" w:hAnsi="宋体" w:eastAsia="仿宋_GB2312"/>
          <w:sz w:val="24"/>
        </w:rPr>
        <w:t>我公司郑重声明如下：</w:t>
      </w:r>
    </w:p>
    <w:p>
      <w:pPr>
        <w:spacing w:line="460" w:lineRule="exact"/>
        <w:ind w:left="480"/>
        <w:outlineLvl w:val="1"/>
        <w:rPr>
          <w:rFonts w:ascii="仿宋_GB2312" w:hAnsi="宋体" w:eastAsia="仿宋_GB2312"/>
          <w:sz w:val="24"/>
        </w:rPr>
      </w:pPr>
      <w:r>
        <w:rPr>
          <w:rFonts w:hint="eastAsia" w:ascii="仿宋_GB2312" w:hAnsi="宋体" w:eastAsia="仿宋_GB2312"/>
          <w:sz w:val="24"/>
        </w:rPr>
        <w:t>1.供应商名称（按营业执照的全称填写）：</w:t>
      </w:r>
    </w:p>
    <w:p>
      <w:pPr>
        <w:widowControl/>
        <w:ind w:left="480"/>
        <w:jc w:val="left"/>
        <w:rPr>
          <w:rFonts w:ascii="仿宋_GB2312" w:eastAsia="仿宋_GB2312"/>
          <w:u w:val="single"/>
        </w:rPr>
      </w:pPr>
      <w:r>
        <w:rPr>
          <w:rFonts w:hint="eastAsia" w:ascii="仿宋_GB2312" w:eastAsia="仿宋_GB2312"/>
          <w:u w:val="single"/>
        </w:rPr>
        <w:t xml:space="preserve">                                                             </w:t>
      </w:r>
    </w:p>
    <w:p>
      <w:pPr>
        <w:spacing w:before="120" w:beforeLines="50" w:line="460" w:lineRule="exact"/>
        <w:ind w:left="482"/>
        <w:rPr>
          <w:rFonts w:ascii="仿宋_GB2312" w:hAnsi="宋体" w:eastAsia="仿宋_GB2312"/>
          <w:sz w:val="24"/>
        </w:rPr>
      </w:pPr>
      <w:r>
        <w:rPr>
          <w:rFonts w:hint="eastAsia" w:ascii="仿宋_GB2312" w:hAnsi="宋体" w:eastAsia="仿宋_GB2312"/>
          <w:sz w:val="24"/>
        </w:rPr>
        <w:t>2.本公司的直接上级控股/管理单位和直接下级控股/管理单位情况：</w:t>
      </w:r>
    </w:p>
    <w:tbl>
      <w:tblPr>
        <w:tblStyle w:val="3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28"/>
        <w:gridCol w:w="1827"/>
        <w:gridCol w:w="1306"/>
        <w:gridCol w:w="1567"/>
        <w:gridCol w:w="26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直接上级控股/管理单位名称</w:t>
            </w:r>
          </w:p>
        </w:tc>
        <w:tc>
          <w:tcPr>
            <w:tcW w:w="984"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对本单位的控股（出资）比例（%）</w:t>
            </w:r>
          </w:p>
        </w:tc>
        <w:tc>
          <w:tcPr>
            <w:tcW w:w="703"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单位负责人</w:t>
            </w:r>
          </w:p>
        </w:tc>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联系人及电话</w:t>
            </w:r>
          </w:p>
        </w:tc>
        <w:tc>
          <w:tcPr>
            <w:tcW w:w="143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r>
              <w:rPr>
                <w:rFonts w:hint="eastAsia" w:ascii="仿宋_GB2312" w:hAnsi="宋体" w:eastAsia="仿宋_GB2312"/>
                <w:kern w:val="0"/>
                <w:szCs w:val="21"/>
              </w:rPr>
              <w:t>……</w:t>
            </w: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5"/>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直接下级控股/管理单位名称</w:t>
            </w:r>
          </w:p>
        </w:tc>
        <w:tc>
          <w:tcPr>
            <w:tcW w:w="984"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本单位控股（出资）比例（%）</w:t>
            </w:r>
          </w:p>
        </w:tc>
        <w:tc>
          <w:tcPr>
            <w:tcW w:w="703"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单位负责人</w:t>
            </w:r>
          </w:p>
        </w:tc>
        <w:tc>
          <w:tcPr>
            <w:tcW w:w="844"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联系人及电话</w:t>
            </w:r>
          </w:p>
        </w:tc>
        <w:tc>
          <w:tcPr>
            <w:tcW w:w="1431" w:type="pct"/>
            <w:tcBorders>
              <w:top w:val="single" w:color="auto" w:sz="4" w:space="0"/>
              <w:left w:val="single" w:color="auto" w:sz="4" w:space="0"/>
              <w:bottom w:val="single" w:color="auto" w:sz="4" w:space="0"/>
              <w:right w:val="single" w:color="auto" w:sz="4" w:space="0"/>
            </w:tcBorders>
            <w:vAlign w:val="center"/>
          </w:tcPr>
          <w:p>
            <w:pPr>
              <w:widowControl/>
              <w:spacing w:line="340" w:lineRule="exact"/>
              <w:jc w:val="center"/>
              <w:rPr>
                <w:rFonts w:ascii="仿宋_GB2312" w:hAnsi="宋体" w:eastAsia="仿宋_GB2312"/>
                <w:b/>
                <w:kern w:val="0"/>
                <w:szCs w:val="21"/>
              </w:rPr>
            </w:pPr>
            <w:r>
              <w:rPr>
                <w:rFonts w:hint="eastAsia" w:ascii="仿宋_GB2312" w:hAnsi="宋体" w:eastAsia="仿宋_GB2312"/>
                <w:b/>
                <w:kern w:val="0"/>
                <w:szCs w:val="21"/>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38"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r>
              <w:rPr>
                <w:rFonts w:hint="eastAsia" w:ascii="仿宋_GB2312" w:hAnsi="宋体" w:eastAsia="仿宋_GB2312"/>
                <w:kern w:val="0"/>
                <w:szCs w:val="21"/>
              </w:rPr>
              <w:t>……</w:t>
            </w:r>
          </w:p>
        </w:tc>
        <w:tc>
          <w:tcPr>
            <w:tcW w:w="98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703"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844"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c>
          <w:tcPr>
            <w:tcW w:w="1431" w:type="pct"/>
            <w:tcBorders>
              <w:top w:val="single" w:color="auto" w:sz="4" w:space="0"/>
              <w:left w:val="single" w:color="auto" w:sz="4" w:space="0"/>
              <w:bottom w:val="single" w:color="auto" w:sz="4" w:space="0"/>
              <w:right w:val="single" w:color="auto" w:sz="4" w:space="0"/>
            </w:tcBorders>
          </w:tcPr>
          <w:p>
            <w:pPr>
              <w:widowControl/>
              <w:spacing w:line="440" w:lineRule="exact"/>
              <w:jc w:val="left"/>
              <w:rPr>
                <w:rFonts w:ascii="仿宋_GB2312" w:hAnsi="宋体" w:eastAsia="仿宋_GB2312"/>
                <w:kern w:val="0"/>
                <w:szCs w:val="21"/>
              </w:rPr>
            </w:pPr>
          </w:p>
        </w:tc>
      </w:tr>
    </w:tbl>
    <w:p>
      <w:pPr>
        <w:spacing w:line="440" w:lineRule="exact"/>
        <w:ind w:firstLine="482" w:firstLineChars="200"/>
        <w:rPr>
          <w:rFonts w:ascii="仿宋_GB2312" w:hAnsi="宋体" w:eastAsia="仿宋_GB2312"/>
          <w:b/>
          <w:sz w:val="24"/>
        </w:rPr>
      </w:pPr>
      <w:r>
        <w:rPr>
          <w:rFonts w:hint="eastAsia" w:ascii="仿宋_GB2312" w:hAnsi="宋体" w:eastAsia="仿宋_GB2312"/>
          <w:b/>
          <w:sz w:val="24"/>
        </w:rPr>
        <w:t>我公司承诺：如未提供或未如实填写以上情况，将被作为废标处理。</w:t>
      </w:r>
    </w:p>
    <w:p>
      <w:pPr>
        <w:widowControl/>
        <w:jc w:val="left"/>
        <w:rPr>
          <w:rFonts w:ascii="仿宋_GB2312" w:eastAsia="仿宋_GB2312"/>
        </w:rPr>
      </w:pPr>
    </w:p>
    <w:p>
      <w:pPr>
        <w:widowControl/>
        <w:jc w:val="left"/>
        <w:rPr>
          <w:rFonts w:ascii="仿宋_GB2312" w:eastAsia="仿宋_GB2312"/>
        </w:rPr>
      </w:pPr>
    </w:p>
    <w:p>
      <w:pPr>
        <w:spacing w:line="460" w:lineRule="exact"/>
        <w:rPr>
          <w:rFonts w:ascii="仿宋_GB2312" w:hAnsi="宋体" w:eastAsia="仿宋_GB2312"/>
          <w:sz w:val="24"/>
          <w:u w:val="single"/>
        </w:rPr>
      </w:pPr>
      <w:r>
        <w:rPr>
          <w:rFonts w:hint="eastAsia" w:ascii="仿宋_GB2312" w:hAnsi="宋体" w:eastAsia="仿宋_GB2312"/>
          <w:sz w:val="24"/>
        </w:rPr>
        <w:t xml:space="preserve">供应商名称（盖章）： </w:t>
      </w:r>
      <w:r>
        <w:rPr>
          <w:rFonts w:hint="eastAsia" w:ascii="仿宋_GB2312" w:hAnsi="宋体" w:eastAsia="仿宋_GB2312"/>
          <w:sz w:val="24"/>
          <w:u w:val="single"/>
        </w:rPr>
        <w:t xml:space="preserve">                     </w:t>
      </w:r>
    </w:p>
    <w:p>
      <w:pPr>
        <w:spacing w:before="120" w:beforeLines="50" w:line="460" w:lineRule="exact"/>
        <w:rPr>
          <w:rFonts w:ascii="仿宋_GB2312" w:hAnsi="宋体" w:eastAsia="仿宋_GB2312"/>
          <w:sz w:val="24"/>
        </w:rPr>
      </w:pPr>
      <w:r>
        <w:rPr>
          <w:rFonts w:hint="eastAsia" w:ascii="仿宋_GB2312" w:hAnsi="宋体" w:eastAsia="仿宋_GB2312"/>
          <w:sz w:val="24"/>
        </w:rPr>
        <w:t>法定代表人或委托代理人（签字）：</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before="120" w:beforeLines="50" w:line="460" w:lineRule="exact"/>
        <w:rPr>
          <w:rFonts w:ascii="仿宋_GB2312" w:hAnsi="宋体" w:eastAsia="仿宋_GB2312"/>
          <w:sz w:val="24"/>
        </w:rPr>
      </w:pPr>
      <w:r>
        <w:rPr>
          <w:rFonts w:hint="eastAsia" w:ascii="仿宋_GB2312" w:hAnsi="宋体" w:eastAsia="仿宋_GB2312"/>
          <w:sz w:val="24"/>
        </w:rPr>
        <w:t>日期：</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rPr>
        <w:t>日</w:t>
      </w:r>
    </w:p>
    <w:p>
      <w:pPr>
        <w:spacing w:before="120" w:beforeLines="50" w:line="460" w:lineRule="exact"/>
        <w:ind w:firstLine="482"/>
        <w:rPr>
          <w:rFonts w:ascii="仿宋_GB2312" w:hAnsi="宋体" w:eastAsia="仿宋_GB2312"/>
          <w:b/>
          <w:sz w:val="24"/>
        </w:rPr>
      </w:pPr>
    </w:p>
    <w:p>
      <w:pPr>
        <w:spacing w:before="120" w:beforeLines="50" w:line="460" w:lineRule="exact"/>
        <w:ind w:firstLine="482"/>
        <w:rPr>
          <w:rFonts w:ascii="仿宋_GB2312" w:hAnsi="宋体" w:eastAsia="仿宋_GB2312"/>
          <w:b/>
          <w:sz w:val="24"/>
        </w:rPr>
      </w:pPr>
      <w:r>
        <w:rPr>
          <w:rFonts w:hint="eastAsia" w:ascii="仿宋_GB2312" w:hAnsi="宋体" w:eastAsia="仿宋_GB2312"/>
          <w:b/>
          <w:sz w:val="24"/>
        </w:rPr>
        <w:t>说明：若无关联企业，则在上述表格中填写“无”。</w:t>
      </w:r>
    </w:p>
    <w:p>
      <w:pPr>
        <w:spacing w:line="440" w:lineRule="exact"/>
        <w:ind w:firstLine="480" w:firstLineChars="200"/>
        <w:rPr>
          <w:rFonts w:ascii="仿宋_GB2312" w:hAnsi="宋体" w:eastAsia="仿宋_GB2312"/>
          <w:sz w:val="24"/>
        </w:rPr>
      </w:pPr>
    </w:p>
    <w:p>
      <w:pPr>
        <w:widowControl/>
        <w:jc w:val="left"/>
        <w:rPr>
          <w:rFonts w:ascii="仿宋_GB2312" w:hAnsi="宋体" w:eastAsia="仿宋_GB2312"/>
          <w:sz w:val="24"/>
        </w:rPr>
      </w:pPr>
      <w:r>
        <w:rPr>
          <w:rFonts w:hint="eastAsia" w:ascii="仿宋_GB2312" w:hAnsi="宋体" w:eastAsia="仿宋_GB2312"/>
          <w:sz w:val="24"/>
        </w:rPr>
        <w:br w:type="page"/>
      </w:r>
    </w:p>
    <w:p>
      <w:pPr>
        <w:pStyle w:val="3"/>
        <w:outlineLvl w:val="2"/>
        <w:rPr>
          <w:rFonts w:ascii="仿宋_GB2312" w:eastAsia="仿宋_GB2312"/>
        </w:rPr>
      </w:pPr>
      <w:bookmarkStart w:id="202" w:name="_Toc154829182"/>
      <w:r>
        <w:rPr>
          <w:rFonts w:hint="eastAsia" w:ascii="仿宋_GB2312" w:eastAsia="仿宋_GB2312"/>
        </w:rPr>
        <w:t>附件八：项目实施方案</w:t>
      </w:r>
      <w:bookmarkEnd w:id="193"/>
      <w:bookmarkEnd w:id="194"/>
      <w:bookmarkEnd w:id="195"/>
      <w:bookmarkEnd w:id="196"/>
      <w:bookmarkEnd w:id="202"/>
    </w:p>
    <w:p>
      <w:pPr>
        <w:spacing w:line="460" w:lineRule="exact"/>
        <w:ind w:firstLine="560"/>
        <w:rPr>
          <w:rFonts w:ascii="仿宋_GB2312" w:hAnsi="宋体" w:eastAsia="仿宋_GB2312" w:cs="方正仿宋_GBK"/>
          <w:sz w:val="28"/>
          <w:szCs w:val="28"/>
        </w:rPr>
      </w:pPr>
    </w:p>
    <w:p>
      <w:pPr>
        <w:pStyle w:val="111"/>
        <w:rPr>
          <w:rFonts w:ascii="仿宋_GB2312" w:eastAsia="仿宋_GB2312"/>
        </w:rPr>
      </w:pPr>
      <w:bookmarkStart w:id="203" w:name="_Toc489530323"/>
      <w:bookmarkStart w:id="204" w:name="_Toc488679366"/>
      <w:bookmarkStart w:id="205" w:name="_Toc492305670"/>
      <w:bookmarkStart w:id="206" w:name="_Toc482603878"/>
      <w:bookmarkStart w:id="207" w:name="_Toc456566205"/>
      <w:bookmarkStart w:id="208" w:name="_Toc482606254"/>
      <w:bookmarkStart w:id="209" w:name="_Toc513573348"/>
      <w:bookmarkStart w:id="210" w:name="_Toc484733806"/>
      <w:bookmarkStart w:id="211" w:name="_Toc492472591"/>
      <w:r>
        <w:rPr>
          <w:rFonts w:hint="eastAsia" w:ascii="仿宋_GB2312" w:eastAsia="仿宋_GB2312"/>
        </w:rPr>
        <w:t>一、该方案格式由供应商根据第五章要求，结合自身情况编制。</w:t>
      </w:r>
    </w:p>
    <w:p>
      <w:pPr>
        <w:pStyle w:val="111"/>
        <w:rPr>
          <w:rFonts w:ascii="仿宋_GB2312" w:eastAsia="仿宋_GB2312"/>
        </w:rPr>
      </w:pPr>
      <w:r>
        <w:rPr>
          <w:rFonts w:hint="eastAsia" w:ascii="仿宋_GB2312" w:eastAsia="仿宋_GB2312"/>
        </w:rPr>
        <w:t xml:space="preserve">二、编制的内容可以包括（但不限于）： </w:t>
      </w:r>
    </w:p>
    <w:bookmarkEnd w:id="203"/>
    <w:bookmarkEnd w:id="204"/>
    <w:bookmarkEnd w:id="205"/>
    <w:bookmarkEnd w:id="206"/>
    <w:bookmarkEnd w:id="207"/>
    <w:bookmarkEnd w:id="208"/>
    <w:bookmarkEnd w:id="209"/>
    <w:bookmarkEnd w:id="210"/>
    <w:bookmarkEnd w:id="211"/>
    <w:p>
      <w:pPr>
        <w:pStyle w:val="111"/>
        <w:outlineLvl w:val="1"/>
        <w:rPr>
          <w:rFonts w:ascii="仿宋_GB2312" w:eastAsia="仿宋_GB2312"/>
        </w:rPr>
      </w:pPr>
      <w:r>
        <w:rPr>
          <w:rFonts w:hint="eastAsia" w:ascii="仿宋_GB2312" w:eastAsia="仿宋_GB2312"/>
        </w:rPr>
        <w:t>1.项目的概况、需求分析、技术方案等。</w:t>
      </w:r>
    </w:p>
    <w:p>
      <w:pPr>
        <w:pStyle w:val="111"/>
        <w:rPr>
          <w:rFonts w:ascii="仿宋_GB2312" w:eastAsia="仿宋_GB2312"/>
        </w:rPr>
      </w:pPr>
      <w:r>
        <w:rPr>
          <w:rFonts w:hint="eastAsia" w:ascii="仿宋_GB2312" w:eastAsia="仿宋_GB2312"/>
        </w:rPr>
        <w:t>2.项目进度安排、工作组织保障措施、质量保证措施、风险分析等。</w:t>
      </w:r>
    </w:p>
    <w:p>
      <w:pPr>
        <w:pStyle w:val="111"/>
        <w:rPr>
          <w:rFonts w:ascii="仿宋_GB2312" w:eastAsia="仿宋_GB2312"/>
        </w:rPr>
      </w:pPr>
      <w:r>
        <w:rPr>
          <w:rFonts w:hint="eastAsia" w:ascii="仿宋_GB2312" w:eastAsia="仿宋_GB2312"/>
        </w:rPr>
        <w:t>3.供应商提出的合理化建议（如技术方案的优化建议等）</w:t>
      </w:r>
    </w:p>
    <w:p>
      <w:pPr>
        <w:pStyle w:val="111"/>
        <w:rPr>
          <w:rFonts w:ascii="仿宋_GB2312" w:eastAsia="仿宋_GB2312"/>
        </w:rPr>
      </w:pPr>
      <w:r>
        <w:rPr>
          <w:rFonts w:hint="eastAsia" w:ascii="仿宋_GB2312" w:eastAsia="仿宋_GB2312"/>
        </w:rPr>
        <w:t>4.人员配备。</w:t>
      </w:r>
    </w:p>
    <w:p>
      <w:pPr>
        <w:pStyle w:val="111"/>
        <w:spacing w:line="360" w:lineRule="auto"/>
        <w:rPr>
          <w:rFonts w:ascii="仿宋_GB2312" w:eastAsia="仿宋_GB2312"/>
        </w:rPr>
      </w:pPr>
    </w:p>
    <w:p>
      <w:pPr>
        <w:spacing w:line="440" w:lineRule="exact"/>
        <w:ind w:firstLine="480" w:firstLineChars="200"/>
        <w:rPr>
          <w:rFonts w:ascii="仿宋_GB2312" w:hAnsi="宋体" w:eastAsia="仿宋_GB2312"/>
          <w:sz w:val="24"/>
        </w:rPr>
      </w:pPr>
    </w:p>
    <w:p>
      <w:pPr>
        <w:widowControl/>
        <w:ind w:firstLine="720"/>
        <w:jc w:val="left"/>
        <w:rPr>
          <w:rFonts w:ascii="仿宋_GB2312" w:hAnsi="宋体" w:eastAsia="仿宋_GB2312" w:cstheme="majorBidi"/>
          <w:b/>
          <w:bCs/>
          <w:sz w:val="36"/>
          <w:szCs w:val="36"/>
        </w:rPr>
      </w:pPr>
      <w:r>
        <w:rPr>
          <w:rFonts w:hint="eastAsia" w:ascii="仿宋_GB2312" w:hAnsi="宋体" w:eastAsia="仿宋_GB2312"/>
          <w:sz w:val="36"/>
          <w:szCs w:val="36"/>
        </w:rPr>
        <w:br w:type="page"/>
      </w:r>
    </w:p>
    <w:p>
      <w:pPr>
        <w:pStyle w:val="3"/>
        <w:outlineLvl w:val="2"/>
        <w:rPr>
          <w:rFonts w:ascii="仿宋_GB2312" w:eastAsia="仿宋_GB2312"/>
        </w:rPr>
      </w:pPr>
      <w:bookmarkStart w:id="212" w:name="_Toc154829183"/>
      <w:r>
        <w:rPr>
          <w:rFonts w:hint="eastAsia" w:ascii="仿宋_GB2312" w:eastAsia="仿宋_GB2312"/>
        </w:rPr>
        <w:t>附件九：服务承诺</w:t>
      </w:r>
      <w:bookmarkEnd w:id="212"/>
    </w:p>
    <w:p>
      <w:pPr>
        <w:spacing w:line="460" w:lineRule="exact"/>
        <w:jc w:val="center"/>
        <w:rPr>
          <w:rFonts w:ascii="仿宋_GB2312" w:hAnsi="宋体" w:eastAsia="仿宋_GB2312"/>
          <w:sz w:val="24"/>
          <w:szCs w:val="24"/>
        </w:rPr>
      </w:pPr>
      <w:r>
        <w:rPr>
          <w:rFonts w:hint="eastAsia" w:ascii="仿宋_GB2312" w:hAnsi="宋体" w:eastAsia="仿宋_GB2312"/>
          <w:sz w:val="24"/>
          <w:szCs w:val="24"/>
        </w:rPr>
        <w:t>（由供应商自行编制，格式自拟）</w:t>
      </w:r>
    </w:p>
    <w:p>
      <w:pPr>
        <w:widowControl/>
        <w:jc w:val="left"/>
        <w:rPr>
          <w:rFonts w:ascii="仿宋_GB2312" w:hAnsi="宋体" w:eastAsia="仿宋_GB2312"/>
          <w:sz w:val="24"/>
          <w:szCs w:val="24"/>
        </w:rPr>
      </w:pPr>
      <w:r>
        <w:rPr>
          <w:rFonts w:hint="eastAsia" w:ascii="仿宋_GB2312" w:hAnsi="宋体" w:eastAsia="仿宋_GB2312"/>
          <w:sz w:val="24"/>
          <w:szCs w:val="24"/>
        </w:rPr>
        <w:br w:type="page"/>
      </w:r>
    </w:p>
    <w:p>
      <w:pPr>
        <w:pStyle w:val="3"/>
        <w:rPr>
          <w:rFonts w:ascii="仿宋_GB2312" w:eastAsia="仿宋_GB2312"/>
        </w:rPr>
      </w:pPr>
      <w:bookmarkStart w:id="213" w:name="_Toc154829184"/>
      <w:bookmarkStart w:id="214" w:name="_Toc498111157"/>
      <w:bookmarkStart w:id="215" w:name="_Toc529911192"/>
      <w:bookmarkStart w:id="216" w:name="_Toc453254928"/>
      <w:bookmarkStart w:id="217" w:name="_Toc492472595"/>
      <w:r>
        <w:rPr>
          <w:rFonts w:hint="eastAsia" w:ascii="仿宋_GB2312" w:eastAsia="仿宋_GB2312"/>
        </w:rPr>
        <w:t>附件十：中小企业声明函</w:t>
      </w:r>
      <w:bookmarkEnd w:id="213"/>
      <w:bookmarkEnd w:id="214"/>
      <w:bookmarkEnd w:id="215"/>
      <w:bookmarkEnd w:id="216"/>
      <w:bookmarkEnd w:id="217"/>
    </w:p>
    <w:p>
      <w:pPr>
        <w:spacing w:line="500" w:lineRule="exact"/>
        <w:ind w:firstLine="504" w:firstLineChars="200"/>
        <w:rPr>
          <w:rFonts w:ascii="仿宋_GB2312" w:hAnsi="宋体" w:eastAsia="仿宋_GB2312"/>
          <w:spacing w:val="6"/>
          <w:sz w:val="24"/>
        </w:rPr>
      </w:pP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本公司郑重声明，根据《政府采购促进中</w:t>
      </w:r>
      <w:bookmarkStart w:id="218" w:name="_Hlk154578082"/>
      <w:r>
        <w:rPr>
          <w:rFonts w:hint="eastAsia" w:ascii="仿宋_GB2312" w:hAnsi="宋体" w:eastAsia="仿宋_GB2312"/>
          <w:spacing w:val="6"/>
          <w:sz w:val="24"/>
        </w:rPr>
        <w:t>小企业</w:t>
      </w:r>
      <w:bookmarkEnd w:id="218"/>
      <w:r>
        <w:rPr>
          <w:rFonts w:hint="eastAsia" w:ascii="仿宋_GB2312" w:hAnsi="宋体" w:eastAsia="仿宋_GB2312"/>
          <w:spacing w:val="6"/>
          <w:sz w:val="24"/>
        </w:rPr>
        <w:t>发展管理办法》（财库〔2020〕46号）的规定，本公司为</w:t>
      </w:r>
      <w:bookmarkStart w:id="219" w:name="OLE_LINK5"/>
      <w:r>
        <w:rPr>
          <w:rFonts w:hint="eastAsia" w:ascii="仿宋_GB2312" w:hAnsi="宋体" w:eastAsia="仿宋_GB2312"/>
          <w:spacing w:val="6"/>
          <w:sz w:val="24"/>
          <w:u w:val="single"/>
        </w:rPr>
        <w:t xml:space="preserve">             </w:t>
      </w:r>
      <w:r>
        <w:rPr>
          <w:rFonts w:hint="eastAsia" w:ascii="仿宋_GB2312" w:hAnsi="宋体" w:eastAsia="仿宋_GB2312"/>
          <w:spacing w:val="6"/>
          <w:sz w:val="24"/>
        </w:rPr>
        <w:t>（请填写：中型、小型、微型）企业</w:t>
      </w:r>
      <w:bookmarkEnd w:id="219"/>
      <w:r>
        <w:rPr>
          <w:rFonts w:hint="eastAsia" w:ascii="仿宋_GB2312" w:hAnsi="宋体" w:eastAsia="仿宋_GB2312"/>
          <w:spacing w:val="6"/>
          <w:sz w:val="24"/>
        </w:rPr>
        <w:t>。即，本公司同时满足以下条件：</w:t>
      </w: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1.根据《工业和信息化部、国家统计局、国家发展和改革委员会、财政部关于印发中小企业划型标准规定的通知》（工信部联企业[2011]300号）规定的划分标准，本公司为</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（请填写：中型、小型、微型）企业。本公司为</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（请填写：</w:t>
      </w:r>
      <w:r>
        <w:rPr>
          <w:rFonts w:hint="eastAsia" w:ascii="仿宋_GB2312" w:hAnsi="宋体" w:eastAsia="仿宋_GB2312" w:cs="宋体"/>
          <w:sz w:val="24"/>
        </w:rPr>
        <w:t>农、林、牧、渔业</w:t>
      </w:r>
      <w:r>
        <w:rPr>
          <w:rFonts w:hint="eastAsia" w:ascii="仿宋_GB2312" w:hAnsi="宋体" w:eastAsia="仿宋_GB2312"/>
          <w:spacing w:val="6"/>
          <w:sz w:val="24"/>
        </w:rPr>
        <w:t>，</w:t>
      </w:r>
      <w:r>
        <w:rPr>
          <w:rFonts w:hint="eastAsia" w:ascii="仿宋_GB2312" w:hAnsi="宋体" w:eastAsia="仿宋_GB2312" w:cs="宋体"/>
          <w:sz w:val="24"/>
        </w:rPr>
        <w:t>工业，建筑业，批发业，零售业</w:t>
      </w:r>
      <w:r>
        <w:rPr>
          <w:rFonts w:hint="eastAsia" w:ascii="仿宋_GB2312" w:hAnsi="宋体" w:eastAsia="仿宋_GB2312"/>
          <w:spacing w:val="6"/>
          <w:sz w:val="24"/>
        </w:rPr>
        <w:t>，</w:t>
      </w:r>
      <w:r>
        <w:rPr>
          <w:rFonts w:hint="eastAsia" w:ascii="仿宋_GB2312" w:hAnsi="宋体" w:eastAsia="仿宋_GB2312" w:cs="宋体"/>
          <w:sz w:val="24"/>
        </w:rPr>
        <w:t>交通运输业，仓储业，邮政业，住宿业，餐饮业，信息传输业，软件和信息技术服务业，房地产开发经营，物业管理，租赁和商务服务业，其他未列明行业之一</w:t>
      </w:r>
      <w:r>
        <w:rPr>
          <w:rFonts w:hint="eastAsia" w:ascii="仿宋_GB2312" w:hAnsi="宋体" w:eastAsia="仿宋_GB2312"/>
          <w:spacing w:val="6"/>
          <w:sz w:val="24"/>
        </w:rPr>
        <w:t>）企业。本公司</w:t>
      </w:r>
      <w:r>
        <w:rPr>
          <w:rFonts w:hint="eastAsia" w:ascii="仿宋_GB2312" w:hAnsi="宋体" w:eastAsia="仿宋_GB2312" w:cs="宋体"/>
          <w:sz w:val="24"/>
        </w:rPr>
        <w:t>从业人员</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人。本公司</w:t>
      </w:r>
      <w:r>
        <w:rPr>
          <w:rFonts w:hint="eastAsia" w:ascii="仿宋_GB2312" w:hAnsi="宋体" w:eastAsia="仿宋_GB2312" w:cs="宋体"/>
          <w:sz w:val="24"/>
        </w:rPr>
        <w:t>营业收入</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万元。</w:t>
      </w: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2.本公司参加</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单位的</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项目采购活动提供本企业制造的货物，由本企业承担工程、提供服务，或者提供其他</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（请填写：中型、小型、微型）企业制造的货物。本条所称货物不包括使用大型企业注册商标的货物。</w:t>
      </w: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本公司对上述声明的真实性负责。如有虚假，将依法承担相应责任。</w:t>
      </w:r>
    </w:p>
    <w:p>
      <w:pPr>
        <w:spacing w:line="588" w:lineRule="exact"/>
        <w:ind w:firstLine="504" w:firstLineChars="200"/>
        <w:rPr>
          <w:rFonts w:ascii="仿宋_GB2312" w:hAnsi="宋体" w:eastAsia="仿宋_GB2312"/>
          <w:spacing w:val="6"/>
          <w:sz w:val="24"/>
        </w:rPr>
      </w:pPr>
    </w:p>
    <w:p>
      <w:pPr>
        <w:spacing w:line="588" w:lineRule="exact"/>
        <w:ind w:firstLine="504" w:firstLineChars="200"/>
        <w:rPr>
          <w:rFonts w:ascii="仿宋_GB2312" w:hAnsi="宋体" w:eastAsia="仿宋_GB2312"/>
          <w:spacing w:val="6"/>
          <w:sz w:val="24"/>
        </w:rPr>
      </w:pPr>
    </w:p>
    <w:p>
      <w:pPr>
        <w:pStyle w:val="28"/>
      </w:pPr>
      <w:r>
        <w:rPr>
          <w:rFonts w:hint="eastAsia"/>
        </w:rPr>
        <w:t>企业名称（盖章）：</w:t>
      </w:r>
    </w:p>
    <w:p>
      <w:pPr>
        <w:pStyle w:val="28"/>
      </w:pPr>
      <w:r>
        <w:rPr>
          <w:rFonts w:hint="eastAsia"/>
        </w:rPr>
        <w:t>日 期：     年   月   日</w:t>
      </w:r>
    </w:p>
    <w:p>
      <w:pPr>
        <w:spacing w:line="440" w:lineRule="exact"/>
        <w:ind w:firstLine="446" w:firstLineChars="200"/>
        <w:rPr>
          <w:rFonts w:ascii="仿宋_GB2312" w:hAnsi="宋体" w:eastAsia="仿宋_GB2312"/>
          <w:b/>
        </w:rPr>
      </w:pPr>
      <w:r>
        <w:rPr>
          <w:rFonts w:hint="eastAsia" w:ascii="仿宋_GB2312" w:hAnsi="宋体" w:eastAsia="仿宋_GB2312" w:cs="宋体"/>
          <w:b/>
          <w:spacing w:val="6"/>
        </w:rPr>
        <w:t>注：</w:t>
      </w:r>
      <w:r>
        <w:rPr>
          <w:rFonts w:hint="eastAsia" w:ascii="仿宋_GB2312" w:hAnsi="宋体" w:eastAsia="仿宋_GB2312"/>
          <w:b/>
        </w:rPr>
        <w:t>1.中小企业提供本企业制造的货物（服务）参与投标时，须提供本企业的《中小企业声明函》和小微企业证明材料（如是小微企业）；中小企业提供其他中小企业制造的货物参与投标时，还须同时提供货物制造企业的《中小企业声明函》和小微企业证明材料（如是小微企业）。</w:t>
      </w:r>
    </w:p>
    <w:p>
      <w:pPr>
        <w:pStyle w:val="28"/>
        <w:outlineLvl w:val="1"/>
      </w:pPr>
      <w:r>
        <w:rPr>
          <w:rFonts w:hint="eastAsia"/>
        </w:rPr>
        <w:t>2.供应商若非上述企业，则不需提供此附件。</w:t>
      </w:r>
    </w:p>
    <w:p>
      <w:pPr>
        <w:widowControl/>
        <w:jc w:val="left"/>
        <w:rPr>
          <w:rFonts w:ascii="仿宋_GB2312" w:hAnsi="宋体" w:eastAsia="仿宋_GB2312" w:cs="Times New Roman"/>
          <w:b/>
          <w:szCs w:val="20"/>
        </w:rPr>
      </w:pPr>
      <w:r>
        <w:rPr>
          <w:rFonts w:hint="eastAsia" w:ascii="仿宋_GB2312" w:hAnsi="宋体" w:eastAsia="仿宋_GB2312"/>
          <w:b/>
          <w:szCs w:val="20"/>
        </w:rPr>
        <w:br w:type="page"/>
      </w:r>
    </w:p>
    <w:p>
      <w:pPr>
        <w:pStyle w:val="3"/>
        <w:outlineLvl w:val="0"/>
        <w:rPr>
          <w:rFonts w:ascii="仿宋_GB2312" w:eastAsia="仿宋_GB2312"/>
        </w:rPr>
      </w:pPr>
      <w:bookmarkStart w:id="220" w:name="_Toc529911193"/>
      <w:bookmarkStart w:id="221" w:name="_Toc154829185"/>
      <w:bookmarkStart w:id="222" w:name="_Toc497860566"/>
      <w:bookmarkStart w:id="223" w:name="_Toc498111158"/>
      <w:bookmarkStart w:id="224" w:name="OLE_LINK14"/>
      <w:bookmarkStart w:id="225" w:name="OLE_LINK13"/>
      <w:r>
        <w:rPr>
          <w:rFonts w:hint="eastAsia" w:ascii="仿宋_GB2312" w:eastAsia="仿宋_GB2312"/>
        </w:rPr>
        <w:t>附件十一：残疾人福利性单位声明函</w:t>
      </w:r>
      <w:bookmarkEnd w:id="220"/>
      <w:bookmarkEnd w:id="221"/>
      <w:bookmarkEnd w:id="222"/>
      <w:bookmarkEnd w:id="223"/>
    </w:p>
    <w:bookmarkEnd w:id="224"/>
    <w:bookmarkEnd w:id="225"/>
    <w:p>
      <w:pPr>
        <w:spacing w:line="500" w:lineRule="exact"/>
        <w:rPr>
          <w:rFonts w:ascii="仿宋_GB2312" w:hAnsi="宋体" w:eastAsia="仿宋_GB2312"/>
          <w:sz w:val="24"/>
        </w:rPr>
      </w:pP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本单位郑重声明，根据《财政部 民政部 中国残疾人联合会关于促进残疾人就业政府采购政策的通知》（财库[2017]141号）的规定，本单位为符合条件的残疾人福利性单位，且本单位参加</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单位的</w:t>
      </w:r>
      <w:r>
        <w:rPr>
          <w:rFonts w:hint="eastAsia" w:ascii="仿宋_GB2312" w:hAnsi="宋体" w:eastAsia="仿宋_GB2312"/>
          <w:spacing w:val="6"/>
          <w:sz w:val="24"/>
          <w:u w:val="single"/>
        </w:rPr>
        <w:t xml:space="preserve">                   </w:t>
      </w:r>
      <w:r>
        <w:rPr>
          <w:rFonts w:hint="eastAsia" w:ascii="仿宋_GB2312" w:hAnsi="宋体" w:eastAsia="仿宋_GB2312"/>
          <w:spacing w:val="6"/>
          <w:sz w:val="24"/>
        </w:rPr>
        <w:t>项目采购活动提供本单位制造的货物（由本单位承担工程/提供服务），或者提供其他残疾人福利性单位制造的货物（不包括使用非残疾人福利性单位注册商标的货物）。</w:t>
      </w:r>
    </w:p>
    <w:p>
      <w:pPr>
        <w:spacing w:line="500" w:lineRule="exact"/>
        <w:ind w:firstLine="504" w:firstLineChars="200"/>
        <w:rPr>
          <w:rFonts w:ascii="仿宋_GB2312" w:hAnsi="宋体" w:eastAsia="仿宋_GB2312"/>
          <w:spacing w:val="6"/>
          <w:sz w:val="24"/>
        </w:rPr>
      </w:pPr>
      <w:r>
        <w:rPr>
          <w:rFonts w:hint="eastAsia" w:ascii="仿宋_GB2312" w:hAnsi="宋体" w:eastAsia="仿宋_GB2312"/>
          <w:spacing w:val="6"/>
          <w:sz w:val="24"/>
        </w:rPr>
        <w:t>本单位对上述声明的真实性负责。如有虚假，将依法承担相应责任。</w:t>
      </w:r>
    </w:p>
    <w:p>
      <w:pPr>
        <w:spacing w:line="360" w:lineRule="auto"/>
        <w:ind w:firstLine="504" w:firstLineChars="200"/>
        <w:rPr>
          <w:rFonts w:ascii="仿宋_GB2312" w:hAnsi="宋体" w:eastAsia="仿宋_GB2312"/>
          <w:spacing w:val="6"/>
          <w:sz w:val="24"/>
        </w:rPr>
      </w:pPr>
    </w:p>
    <w:p>
      <w:pPr>
        <w:spacing w:line="360" w:lineRule="auto"/>
        <w:ind w:firstLine="504" w:firstLineChars="200"/>
        <w:rPr>
          <w:rFonts w:ascii="仿宋_GB2312" w:hAnsi="宋体" w:eastAsia="仿宋_GB2312"/>
          <w:spacing w:val="6"/>
          <w:sz w:val="24"/>
        </w:rPr>
      </w:pPr>
    </w:p>
    <w:p>
      <w:pPr>
        <w:spacing w:line="360" w:lineRule="auto"/>
        <w:ind w:firstLine="504" w:firstLineChars="200"/>
        <w:rPr>
          <w:rFonts w:ascii="仿宋_GB2312" w:hAnsi="宋体" w:eastAsia="仿宋_GB2312"/>
          <w:spacing w:val="6"/>
          <w:sz w:val="24"/>
        </w:rPr>
      </w:pPr>
    </w:p>
    <w:p>
      <w:pPr>
        <w:spacing w:line="540" w:lineRule="exact"/>
        <w:rPr>
          <w:rFonts w:ascii="仿宋_GB2312" w:hAnsi="宋体" w:eastAsia="仿宋_GB2312"/>
          <w:sz w:val="24"/>
          <w:u w:val="single"/>
        </w:rPr>
      </w:pPr>
      <w:r>
        <w:rPr>
          <w:rFonts w:hint="eastAsia" w:ascii="仿宋_GB2312" w:hAnsi="宋体" w:eastAsia="仿宋_GB2312"/>
          <w:sz w:val="24"/>
        </w:rPr>
        <w:t>供应商名称（盖章）：</w:t>
      </w:r>
      <w:r>
        <w:rPr>
          <w:rFonts w:hint="eastAsia" w:ascii="仿宋_GB2312" w:hAnsi="宋体" w:eastAsia="仿宋_GB2312"/>
          <w:sz w:val="24"/>
          <w:u w:val="single"/>
        </w:rPr>
        <w:t xml:space="preserve">                 </w:t>
      </w:r>
    </w:p>
    <w:p>
      <w:pPr>
        <w:spacing w:line="540" w:lineRule="exact"/>
        <w:rPr>
          <w:rFonts w:ascii="仿宋_GB2312" w:hAnsi="宋体" w:eastAsia="仿宋_GB2312"/>
          <w:sz w:val="24"/>
          <w:u w:val="single"/>
        </w:rPr>
      </w:pPr>
      <w:r>
        <w:rPr>
          <w:rFonts w:hint="eastAsia" w:ascii="仿宋_GB2312" w:hAnsi="宋体" w:eastAsia="仿宋_GB2312"/>
          <w:sz w:val="24"/>
        </w:rPr>
        <w:t>法定代表人或委托代理人（签字）：</w:t>
      </w:r>
      <w:r>
        <w:rPr>
          <w:rFonts w:hint="eastAsia" w:ascii="仿宋_GB2312" w:hAnsi="宋体" w:eastAsia="仿宋_GB2312"/>
          <w:sz w:val="24"/>
          <w:u w:val="single"/>
        </w:rPr>
        <w:t xml:space="preserve">             </w:t>
      </w:r>
    </w:p>
    <w:p>
      <w:pPr>
        <w:spacing w:line="540" w:lineRule="exact"/>
        <w:rPr>
          <w:rFonts w:ascii="仿宋_GB2312" w:hAnsi="宋体" w:eastAsia="仿宋_GB2312"/>
          <w:sz w:val="24"/>
          <w:szCs w:val="24"/>
        </w:rPr>
      </w:pPr>
      <w:r>
        <w:rPr>
          <w:rFonts w:hint="eastAsia" w:ascii="仿宋_GB2312" w:hAnsi="宋体" w:eastAsia="仿宋_GB2312" w:cs="宋体"/>
          <w:sz w:val="24"/>
          <w:szCs w:val="24"/>
        </w:rPr>
        <w:t>日</w:t>
      </w:r>
      <w:r>
        <w:rPr>
          <w:rFonts w:hint="eastAsia" w:ascii="仿宋_GB2312" w:hAnsi="宋体" w:eastAsia="仿宋_GB2312"/>
          <w:sz w:val="24"/>
          <w:szCs w:val="24"/>
        </w:rPr>
        <w:t xml:space="preserve"> </w:t>
      </w:r>
      <w:r>
        <w:rPr>
          <w:rFonts w:hint="eastAsia" w:ascii="仿宋_GB2312" w:hAnsi="宋体" w:eastAsia="仿宋_GB2312" w:cs="宋体"/>
          <w:sz w:val="24"/>
          <w:szCs w:val="24"/>
        </w:rPr>
        <w:t>期：</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年</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月</w:t>
      </w:r>
      <w:r>
        <w:rPr>
          <w:rFonts w:hint="eastAsia" w:ascii="仿宋_GB2312" w:hAnsi="宋体" w:eastAsia="仿宋_GB2312" w:cs="宋体"/>
          <w:sz w:val="24"/>
          <w:szCs w:val="24"/>
          <w:u w:val="single"/>
        </w:rPr>
        <w:t xml:space="preserve">   </w:t>
      </w:r>
      <w:r>
        <w:rPr>
          <w:rFonts w:hint="eastAsia" w:ascii="仿宋_GB2312" w:hAnsi="宋体" w:eastAsia="仿宋_GB2312" w:cs="宋体"/>
          <w:sz w:val="24"/>
          <w:szCs w:val="24"/>
        </w:rPr>
        <w:t>日</w:t>
      </w:r>
    </w:p>
    <w:p>
      <w:pPr>
        <w:spacing w:line="360" w:lineRule="auto"/>
        <w:ind w:left="283" w:leftChars="135" w:firstLine="378" w:firstLineChars="150"/>
        <w:jc w:val="left"/>
        <w:rPr>
          <w:rFonts w:ascii="仿宋_GB2312" w:hAnsi="宋体" w:eastAsia="仿宋_GB2312"/>
          <w:spacing w:val="6"/>
          <w:sz w:val="24"/>
        </w:rPr>
      </w:pPr>
    </w:p>
    <w:p>
      <w:pPr>
        <w:spacing w:line="360" w:lineRule="auto"/>
        <w:ind w:left="283" w:leftChars="135" w:firstLine="378" w:firstLineChars="150"/>
        <w:jc w:val="left"/>
        <w:rPr>
          <w:rFonts w:ascii="仿宋_GB2312" w:hAnsi="宋体" w:eastAsia="仿宋_GB2312"/>
          <w:spacing w:val="6"/>
          <w:sz w:val="24"/>
        </w:rPr>
      </w:pPr>
    </w:p>
    <w:p>
      <w:pPr>
        <w:spacing w:line="360" w:lineRule="auto"/>
        <w:ind w:left="283" w:leftChars="135" w:firstLine="378" w:firstLineChars="150"/>
        <w:jc w:val="left"/>
        <w:rPr>
          <w:rFonts w:ascii="仿宋_GB2312" w:hAnsi="宋体" w:eastAsia="仿宋_GB2312"/>
          <w:spacing w:val="6"/>
          <w:sz w:val="24"/>
        </w:rPr>
      </w:pPr>
    </w:p>
    <w:p>
      <w:pPr>
        <w:spacing w:line="440" w:lineRule="exact"/>
        <w:ind w:left="780" w:hanging="780" w:hangingChars="350"/>
        <w:rPr>
          <w:rFonts w:ascii="仿宋_GB2312" w:hAnsi="宋体" w:eastAsia="仿宋_GB2312" w:cs="宋体"/>
          <w:b/>
          <w:spacing w:val="6"/>
        </w:rPr>
      </w:pPr>
      <w:r>
        <w:rPr>
          <w:rFonts w:hint="eastAsia" w:ascii="仿宋_GB2312" w:hAnsi="宋体" w:eastAsia="仿宋_GB2312" w:cs="宋体"/>
          <w:b/>
          <w:spacing w:val="6"/>
        </w:rPr>
        <w:t>注：1.供应商若非上述企业，则不需提供此附件。</w:t>
      </w:r>
    </w:p>
    <w:p>
      <w:pPr>
        <w:spacing w:line="440" w:lineRule="exact"/>
        <w:ind w:left="420" w:leftChars="200"/>
        <w:rPr>
          <w:rFonts w:ascii="仿宋_GB2312" w:hAnsi="宋体" w:eastAsia="仿宋_GB2312" w:cs="宋体"/>
          <w:b/>
          <w:spacing w:val="6"/>
        </w:rPr>
      </w:pPr>
      <w:r>
        <w:rPr>
          <w:rFonts w:hint="eastAsia" w:ascii="仿宋_GB2312" w:hAnsi="宋体" w:eastAsia="仿宋_GB2312" w:cs="宋体"/>
          <w:b/>
          <w:spacing w:val="6"/>
        </w:rPr>
        <w:t>2.供应商提供了此附件且中标的，其《残疾人福利性单位声明函》将随成交结果同时公告，接受社会监督。供应商提供的《残疾人福利性单位声明函》与事实不符的，依照《政府采购法》第七十七条第一款的规定追究法律责任。</w:t>
      </w:r>
    </w:p>
    <w:p>
      <w:pPr>
        <w:spacing w:line="500" w:lineRule="exact"/>
        <w:ind w:firstLine="506"/>
        <w:rPr>
          <w:rFonts w:ascii="仿宋_GB2312" w:hAnsi="宋体" w:eastAsia="仿宋_GB2312"/>
          <w:b/>
          <w:spacing w:val="6"/>
          <w:sz w:val="24"/>
        </w:rPr>
      </w:pPr>
    </w:p>
    <w:p>
      <w:pPr>
        <w:spacing w:line="360" w:lineRule="auto"/>
        <w:ind w:left="283" w:leftChars="135" w:firstLine="378" w:firstLineChars="150"/>
        <w:jc w:val="left"/>
        <w:rPr>
          <w:rFonts w:ascii="仿宋_GB2312" w:hAnsi="宋体" w:eastAsia="仿宋_GB2312"/>
          <w:spacing w:val="6"/>
          <w:sz w:val="24"/>
        </w:rPr>
      </w:pPr>
    </w:p>
    <w:p>
      <w:pPr>
        <w:ind w:firstLine="504"/>
        <w:rPr>
          <w:rFonts w:ascii="仿宋_GB2312" w:hAnsi="宋体" w:eastAsia="仿宋_GB2312"/>
        </w:rPr>
      </w:pPr>
      <w:r>
        <w:rPr>
          <w:rFonts w:hint="eastAsia" w:ascii="仿宋_GB2312" w:hAnsi="宋体" w:eastAsia="仿宋_GB2312"/>
          <w:spacing w:val="6"/>
          <w:sz w:val="24"/>
        </w:rPr>
        <w:br w:type="page"/>
      </w:r>
    </w:p>
    <w:p>
      <w:pPr>
        <w:pStyle w:val="3"/>
        <w:rPr>
          <w:rFonts w:ascii="仿宋_GB2312" w:eastAsia="仿宋_GB2312"/>
        </w:rPr>
      </w:pPr>
      <w:bookmarkStart w:id="226" w:name="_Toc497860567"/>
      <w:bookmarkStart w:id="227" w:name="_Toc498111159"/>
      <w:bookmarkStart w:id="228" w:name="_Toc154829186"/>
      <w:bookmarkStart w:id="229" w:name="_Toc529911194"/>
      <w:r>
        <w:rPr>
          <w:rFonts w:hint="eastAsia" w:ascii="仿宋_GB2312" w:eastAsia="仿宋_GB2312"/>
        </w:rPr>
        <w:t>附件十二：监狱企业证明文件</w:t>
      </w:r>
      <w:bookmarkEnd w:id="226"/>
      <w:bookmarkEnd w:id="227"/>
      <w:bookmarkEnd w:id="228"/>
      <w:bookmarkEnd w:id="229"/>
    </w:p>
    <w:p>
      <w:pPr>
        <w:pStyle w:val="111"/>
        <w:spacing w:line="360" w:lineRule="auto"/>
        <w:rPr>
          <w:rFonts w:ascii="仿宋_GB2312" w:eastAsia="仿宋_GB2312"/>
        </w:rPr>
      </w:pPr>
    </w:p>
    <w:p>
      <w:pPr>
        <w:pStyle w:val="111"/>
        <w:spacing w:line="360" w:lineRule="auto"/>
        <w:rPr>
          <w:rFonts w:ascii="仿宋_GB2312" w:eastAsia="仿宋_GB2312"/>
        </w:rPr>
      </w:pPr>
      <w:r>
        <w:rPr>
          <w:rFonts w:hint="eastAsia" w:ascii="仿宋_GB2312" w:eastAsia="仿宋_GB2312"/>
        </w:rPr>
        <w:t>根据《财政部 司法部关于政府采购支持监狱企业发展有关问题的通知》（财库〔2014〕68号）的规定：监狱企业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pPr>
        <w:pStyle w:val="111"/>
        <w:spacing w:line="360" w:lineRule="auto"/>
        <w:rPr>
          <w:rFonts w:ascii="仿宋_GB2312" w:eastAsia="仿宋_GB2312"/>
        </w:rPr>
      </w:pPr>
      <w:r>
        <w:rPr>
          <w:rFonts w:hint="eastAsia" w:ascii="仿宋_GB2312" w:eastAsia="仿宋_GB2312"/>
        </w:rPr>
        <w:t>监狱企业参加政府采购活动时，应当提供由省级以上监狱管理局、戒毒管理局（含新疆生产建设兵团）出具的属于监狱企业的证明文件。</w:t>
      </w:r>
    </w:p>
    <w:p>
      <w:pPr>
        <w:pStyle w:val="111"/>
        <w:spacing w:line="360" w:lineRule="auto"/>
        <w:rPr>
          <w:rFonts w:ascii="仿宋_GB2312" w:eastAsia="仿宋_GB2312"/>
        </w:rPr>
      </w:pPr>
    </w:p>
    <w:p>
      <w:pPr>
        <w:spacing w:line="440" w:lineRule="exact"/>
        <w:ind w:firstLine="480" w:firstLineChars="200"/>
        <w:rPr>
          <w:rFonts w:ascii="仿宋_GB2312" w:hAnsi="宋体" w:eastAsia="仿宋_GB2312"/>
          <w:sz w:val="24"/>
        </w:rPr>
      </w:pPr>
    </w:p>
    <w:p>
      <w:pPr>
        <w:spacing w:line="500" w:lineRule="exact"/>
        <w:ind w:firstLine="506"/>
        <w:rPr>
          <w:rFonts w:ascii="仿宋_GB2312" w:hAnsi="宋体" w:eastAsia="仿宋_GB2312"/>
          <w:b/>
          <w:spacing w:val="6"/>
          <w:sz w:val="24"/>
        </w:rPr>
      </w:pPr>
      <w:r>
        <w:rPr>
          <w:rFonts w:hint="eastAsia" w:ascii="仿宋_GB2312" w:hAnsi="宋体" w:eastAsia="仿宋_GB2312"/>
          <w:b/>
          <w:spacing w:val="6"/>
          <w:sz w:val="24"/>
        </w:rPr>
        <w:t>注：供应商若非上述企业，则不需提供此附件。</w:t>
      </w:r>
    </w:p>
    <w:p>
      <w:pPr>
        <w:spacing w:line="440" w:lineRule="exact"/>
        <w:ind w:firstLine="480" w:firstLineChars="200"/>
        <w:rPr>
          <w:rFonts w:ascii="仿宋_GB2312" w:hAnsi="宋体" w:eastAsia="仿宋_GB2312"/>
          <w:sz w:val="24"/>
        </w:rPr>
      </w:pPr>
    </w:p>
    <w:p>
      <w:pPr>
        <w:pStyle w:val="111"/>
        <w:spacing w:line="360" w:lineRule="auto"/>
        <w:rPr>
          <w:rFonts w:ascii="仿宋_GB2312" w:eastAsia="仿宋_GB2312"/>
        </w:rPr>
      </w:pPr>
    </w:p>
    <w:p>
      <w:pPr>
        <w:pStyle w:val="111"/>
        <w:spacing w:line="360" w:lineRule="auto"/>
        <w:rPr>
          <w:rFonts w:ascii="仿宋_GB2312" w:eastAsia="仿宋_GB2312"/>
        </w:rPr>
      </w:pPr>
    </w:p>
    <w:p>
      <w:pPr>
        <w:pStyle w:val="111"/>
        <w:spacing w:line="360" w:lineRule="auto"/>
        <w:rPr>
          <w:rFonts w:ascii="仿宋_GB2312" w:eastAsia="仿宋_GB2312"/>
        </w:rPr>
      </w:pPr>
    </w:p>
    <w:p>
      <w:pPr>
        <w:pStyle w:val="111"/>
        <w:spacing w:line="360" w:lineRule="auto"/>
        <w:rPr>
          <w:rFonts w:ascii="仿宋_GB2312" w:eastAsia="仿宋_GB2312"/>
        </w:rPr>
      </w:pPr>
    </w:p>
    <w:p>
      <w:pPr>
        <w:pStyle w:val="111"/>
        <w:spacing w:line="360" w:lineRule="auto"/>
        <w:rPr>
          <w:rFonts w:ascii="仿宋_GB2312" w:eastAsia="仿宋_GB2312"/>
        </w:rPr>
      </w:pPr>
    </w:p>
    <w:p>
      <w:pPr>
        <w:pStyle w:val="111"/>
        <w:spacing w:line="360" w:lineRule="auto"/>
        <w:rPr>
          <w:rFonts w:ascii="仿宋_GB2312" w:eastAsia="仿宋_GB2312"/>
        </w:rPr>
      </w:pPr>
      <w:bookmarkStart w:id="230" w:name="_Toc498111160"/>
      <w:r>
        <w:rPr>
          <w:rFonts w:hint="eastAsia" w:ascii="仿宋_GB2312" w:eastAsia="仿宋_GB2312"/>
        </w:rPr>
        <w:br w:type="page"/>
      </w:r>
    </w:p>
    <w:p>
      <w:pPr>
        <w:pStyle w:val="3"/>
        <w:rPr>
          <w:rFonts w:ascii="仿宋_GB2312" w:eastAsia="仿宋_GB2312"/>
        </w:rPr>
      </w:pPr>
      <w:bookmarkStart w:id="231" w:name="_Toc154829187"/>
      <w:r>
        <w:rPr>
          <w:rFonts w:hint="eastAsia" w:ascii="仿宋_GB2312" w:eastAsia="仿宋_GB2312"/>
        </w:rPr>
        <w:t>附件十三：磋商文件要求或供应商认为应该提供的其他资料</w:t>
      </w:r>
      <w:bookmarkEnd w:id="230"/>
      <w:bookmarkEnd w:id="231"/>
    </w:p>
    <w:p>
      <w:pPr>
        <w:pStyle w:val="111"/>
        <w:rPr>
          <w:rFonts w:ascii="仿宋_GB2312" w:eastAsia="仿宋_GB2312"/>
        </w:rPr>
      </w:pPr>
    </w:p>
    <w:p>
      <w:pPr>
        <w:pStyle w:val="111"/>
        <w:ind w:firstLine="0" w:firstLineChars="0"/>
        <w:jc w:val="center"/>
        <w:rPr>
          <w:rFonts w:ascii="仿宋_GB2312" w:eastAsia="仿宋_GB2312"/>
        </w:rPr>
      </w:pPr>
      <w:r>
        <w:rPr>
          <w:rFonts w:hint="eastAsia" w:ascii="仿宋_GB2312" w:eastAsia="仿宋_GB2312"/>
        </w:rPr>
        <w:t>（由供应商自行编制）</w:t>
      </w:r>
    </w:p>
    <w:p>
      <w:pPr>
        <w:pStyle w:val="111"/>
        <w:rPr>
          <w:rFonts w:ascii="仿宋_GB2312" w:eastAsia="仿宋_GB2312"/>
        </w:rPr>
      </w:pPr>
      <w:r>
        <w:rPr>
          <w:rFonts w:hint="eastAsia" w:ascii="仿宋_GB2312" w:eastAsia="仿宋_GB2312"/>
        </w:rPr>
        <w:br w:type="page"/>
      </w:r>
    </w:p>
    <w:bookmarkEnd w:id="173"/>
    <w:bookmarkEnd w:id="174"/>
    <w:bookmarkEnd w:id="175"/>
    <w:bookmarkEnd w:id="176"/>
    <w:bookmarkEnd w:id="177"/>
    <w:bookmarkEnd w:id="178"/>
    <w:bookmarkEnd w:id="197"/>
    <w:p>
      <w:pPr>
        <w:pStyle w:val="2"/>
        <w:rPr>
          <w:rFonts w:ascii="仿宋_GB2312" w:eastAsia="仿宋_GB2312"/>
        </w:rPr>
      </w:pPr>
      <w:bookmarkStart w:id="232" w:name="_Toc154829188"/>
      <w:r>
        <w:rPr>
          <w:rFonts w:hint="eastAsia" w:ascii="仿宋_GB2312" w:eastAsia="仿宋_GB2312"/>
        </w:rPr>
        <w:t>第五章 采购内容及具体要求</w:t>
      </w:r>
      <w:bookmarkEnd w:id="232"/>
    </w:p>
    <w:p>
      <w:pPr>
        <w:spacing w:line="480" w:lineRule="exact"/>
        <w:ind w:firstLine="482" w:firstLineChars="200"/>
        <w:outlineLvl w:val="1"/>
        <w:rPr>
          <w:rFonts w:ascii="仿宋_GB2312" w:hAnsi="宋体" w:eastAsia="仿宋_GB2312" w:cs="仿宋_GB2312"/>
          <w:b/>
          <w:sz w:val="24"/>
          <w:szCs w:val="24"/>
        </w:rPr>
      </w:pPr>
      <w:bookmarkStart w:id="233" w:name="_Toc423373719"/>
      <w:bookmarkStart w:id="234" w:name="_Toc421804180"/>
      <w:r>
        <w:rPr>
          <w:rFonts w:hint="eastAsia" w:ascii="仿宋_GB2312" w:hAnsi="宋体" w:eastAsia="仿宋_GB2312" w:cs="仿宋_GB2312"/>
          <w:b/>
          <w:sz w:val="24"/>
          <w:szCs w:val="24"/>
        </w:rPr>
        <w:t>一、</w:t>
      </w:r>
      <w:bookmarkStart w:id="235" w:name="_Toc6588534"/>
      <w:r>
        <w:rPr>
          <w:rFonts w:hint="eastAsia" w:ascii="仿宋_GB2312" w:hAnsi="宋体" w:eastAsia="仿宋_GB2312" w:cs="仿宋_GB2312"/>
          <w:b/>
          <w:sz w:val="24"/>
          <w:szCs w:val="24"/>
        </w:rPr>
        <w:t>总体要求</w:t>
      </w:r>
      <w:bookmarkEnd w:id="235"/>
    </w:p>
    <w:p>
      <w:pPr>
        <w:pStyle w:val="111"/>
        <w:rPr>
          <w:rFonts w:ascii="仿宋_GB2312" w:eastAsia="仿宋_GB2312"/>
        </w:rPr>
      </w:pPr>
      <w:bookmarkStart w:id="236" w:name="_Toc6588535"/>
      <w:r>
        <w:rPr>
          <w:rFonts w:hint="eastAsia" w:ascii="仿宋_GB2312" w:eastAsia="仿宋_GB2312"/>
        </w:rPr>
        <w:t>按照国家医保局2023年6月27日印发《关于印发医保数据“两结合三赋能”工作方案的通知》（医保办〔2023〕18号）的要求，完善医保数据应用基础制度体系，充分发挥医保大数据价值，提升医保服务质量，推动改革创新以及数据赋能。以数字政务建设助力数字医保高质量发展，结合医保信息化工作实践及医保大数据特点，积极推进医保数据“两结合三赋能”工作，构建自治区医保大数据发展战略，进一步促进西藏医疗保障事业发展。</w:t>
      </w:r>
    </w:p>
    <w:p>
      <w:pPr>
        <w:pStyle w:val="111"/>
        <w:rPr>
          <w:rFonts w:ascii="仿宋_GB2312" w:eastAsia="仿宋_GB2312"/>
        </w:rPr>
      </w:pPr>
      <w:r>
        <w:rPr>
          <w:rFonts w:hint="eastAsia" w:ascii="仿宋_GB2312" w:eastAsia="仿宋_GB2312"/>
        </w:rPr>
        <w:t>提供自治区医保数据“两结合三赋能”项目咨询服务（为西藏医保数据“两结合三赋能”项目编制可行性研究报告、初步设计方案及投资概算报告、医保信息平台运维方案，配合完成报审等工作，同时咨询单位需提供技术咨询、项目建设过程咨询、配合项目验收等服务）。</w:t>
      </w:r>
    </w:p>
    <w:p>
      <w:pPr>
        <w:spacing w:line="480" w:lineRule="exact"/>
        <w:ind w:firstLine="482" w:firstLineChars="200"/>
        <w:outlineLvl w:val="1"/>
        <w:rPr>
          <w:rFonts w:ascii="仿宋_GB2312" w:hAnsi="宋体" w:eastAsia="仿宋_GB2312" w:cs="仿宋_GB2312"/>
          <w:b/>
          <w:sz w:val="24"/>
          <w:szCs w:val="24"/>
        </w:rPr>
      </w:pPr>
      <w:r>
        <w:rPr>
          <w:rFonts w:hint="eastAsia" w:ascii="仿宋_GB2312" w:hAnsi="宋体" w:eastAsia="仿宋_GB2312" w:cs="仿宋_GB2312"/>
          <w:b/>
          <w:sz w:val="24"/>
          <w:szCs w:val="24"/>
        </w:rPr>
        <w:t>二、编制原则</w:t>
      </w:r>
      <w:bookmarkEnd w:id="236"/>
    </w:p>
    <w:p>
      <w:pPr>
        <w:pStyle w:val="111"/>
        <w:rPr>
          <w:rFonts w:ascii="仿宋_GB2312" w:eastAsia="仿宋_GB2312"/>
        </w:rPr>
      </w:pPr>
      <w:r>
        <w:rPr>
          <w:rFonts w:hint="eastAsia" w:ascii="仿宋_GB2312" w:eastAsia="仿宋_GB2312"/>
        </w:rPr>
        <w:t>本项目应明确目标，找准方向，把握重点。在服务过程中，要着重把握好以下建设原则：</w:t>
      </w:r>
    </w:p>
    <w:p>
      <w:pPr>
        <w:pStyle w:val="111"/>
        <w:outlineLvl w:val="2"/>
        <w:rPr>
          <w:rFonts w:ascii="仿宋_GB2312" w:eastAsia="仿宋_GB2312"/>
        </w:rPr>
      </w:pPr>
      <w:r>
        <w:rPr>
          <w:rFonts w:hint="eastAsia" w:ascii="仿宋_GB2312" w:eastAsia="仿宋_GB2312"/>
        </w:rPr>
        <w:t>1.统筹规划，分步推进</w:t>
      </w:r>
    </w:p>
    <w:p>
      <w:pPr>
        <w:pStyle w:val="111"/>
        <w:rPr>
          <w:rFonts w:ascii="仿宋_GB2312" w:eastAsia="仿宋_GB2312"/>
        </w:rPr>
      </w:pPr>
      <w:r>
        <w:rPr>
          <w:rFonts w:hint="eastAsia" w:ascii="仿宋_GB2312" w:eastAsia="仿宋_GB2312"/>
        </w:rPr>
        <w:t>根据国家医疗保障局、西藏自治区医疗保障局的要求，统筹规划，合理布局，通过“统一领导、统一规划、统一部署、统一标准”的统筹指导建设，集约管理，节约投资。</w:t>
      </w:r>
    </w:p>
    <w:p>
      <w:pPr>
        <w:pStyle w:val="111"/>
        <w:outlineLvl w:val="2"/>
        <w:rPr>
          <w:rFonts w:ascii="仿宋_GB2312" w:eastAsia="仿宋_GB2312"/>
        </w:rPr>
      </w:pPr>
      <w:r>
        <w:rPr>
          <w:rFonts w:hint="eastAsia" w:ascii="仿宋_GB2312" w:eastAsia="仿宋_GB2312"/>
        </w:rPr>
        <w:t>2.需求导向、务求实效</w:t>
      </w:r>
    </w:p>
    <w:p>
      <w:pPr>
        <w:pStyle w:val="111"/>
        <w:rPr>
          <w:rFonts w:ascii="仿宋_GB2312" w:eastAsia="仿宋_GB2312"/>
        </w:rPr>
      </w:pPr>
      <w:r>
        <w:rPr>
          <w:rFonts w:hint="eastAsia" w:ascii="仿宋_GB2312" w:eastAsia="仿宋_GB2312"/>
        </w:rPr>
        <w:t>结合国家医疗保障局对省级医疗保障信息化的总体要求，以西藏自治区医疗保障实际情况为原始需求驱动，进行自治区医保数据“两结合三赋能”项目咨询服务。</w:t>
      </w:r>
    </w:p>
    <w:p>
      <w:pPr>
        <w:pStyle w:val="111"/>
        <w:outlineLvl w:val="2"/>
        <w:rPr>
          <w:rFonts w:ascii="仿宋_GB2312" w:eastAsia="仿宋_GB2312"/>
        </w:rPr>
      </w:pPr>
      <w:r>
        <w:rPr>
          <w:rFonts w:hint="eastAsia" w:ascii="仿宋_GB2312" w:eastAsia="仿宋_GB2312"/>
        </w:rPr>
        <w:t>3.统一标准规范</w:t>
      </w:r>
    </w:p>
    <w:p>
      <w:pPr>
        <w:pStyle w:val="111"/>
        <w:rPr>
          <w:rFonts w:ascii="仿宋_GB2312" w:eastAsia="仿宋_GB2312"/>
        </w:rPr>
      </w:pPr>
      <w:r>
        <w:rPr>
          <w:rFonts w:hint="eastAsia" w:ascii="仿宋_GB2312" w:eastAsia="仿宋_GB2312"/>
        </w:rPr>
        <w:t>以统一的标准规范作为基础支撑，标准与规范应向上符合国家医疗保障局的标准与规范，向下符合西藏自治区医疗保障局整体发展规划。</w:t>
      </w:r>
      <w:bookmarkStart w:id="237" w:name="_Toc6588536"/>
    </w:p>
    <w:p>
      <w:pPr>
        <w:spacing w:line="480" w:lineRule="exact"/>
        <w:ind w:firstLine="482" w:firstLineChars="200"/>
        <w:outlineLvl w:val="1"/>
        <w:rPr>
          <w:rFonts w:ascii="仿宋_GB2312" w:hAnsi="宋体" w:eastAsia="仿宋_GB2312" w:cs="仿宋_GB2312"/>
          <w:b/>
          <w:sz w:val="24"/>
          <w:szCs w:val="24"/>
        </w:rPr>
      </w:pPr>
      <w:r>
        <w:rPr>
          <w:rFonts w:hint="eastAsia" w:ascii="仿宋_GB2312" w:hAnsi="宋体" w:eastAsia="仿宋_GB2312" w:cs="仿宋_GB2312"/>
          <w:b/>
          <w:sz w:val="24"/>
          <w:szCs w:val="24"/>
        </w:rPr>
        <w:t>三、编制目标</w:t>
      </w:r>
      <w:bookmarkEnd w:id="237"/>
    </w:p>
    <w:p>
      <w:pPr>
        <w:pStyle w:val="111"/>
        <w:rPr>
          <w:rFonts w:ascii="仿宋_GB2312" w:eastAsia="仿宋_GB2312"/>
        </w:rPr>
      </w:pPr>
      <w:r>
        <w:rPr>
          <w:rFonts w:hint="eastAsia" w:ascii="仿宋_GB2312" w:eastAsia="仿宋_GB2312"/>
        </w:rPr>
        <w:t>1.准确分析目标及定位，根据国家医疗保障局及西藏自治区主管部门政策、法规以及西藏自治区医疗保障局自身业务痛点和需求，确定西藏自治区医疗保障信息化建设目标和项目定位。</w:t>
      </w:r>
    </w:p>
    <w:p>
      <w:pPr>
        <w:pStyle w:val="111"/>
        <w:rPr>
          <w:rFonts w:ascii="仿宋_GB2312" w:eastAsia="仿宋_GB2312"/>
        </w:rPr>
      </w:pPr>
      <w:r>
        <w:rPr>
          <w:rFonts w:hint="eastAsia" w:ascii="仿宋_GB2312" w:eastAsia="仿宋_GB2312"/>
        </w:rPr>
        <w:t>2.分析业务和技术需求，基于建设目标和项目定位开展调研及需求分析工作，通过整理、分析、判断，综合考虑医疗保障信息化建设现状、政策、法规、战略及急需利用信息化手段解决的重要业务问题。</w:t>
      </w:r>
    </w:p>
    <w:p>
      <w:pPr>
        <w:pStyle w:val="111"/>
        <w:rPr>
          <w:rFonts w:ascii="仿宋_GB2312" w:eastAsia="仿宋_GB2312"/>
        </w:rPr>
      </w:pPr>
      <w:r>
        <w:rPr>
          <w:rFonts w:hint="eastAsia" w:ascii="仿宋_GB2312" w:eastAsia="仿宋_GB2312"/>
        </w:rPr>
        <w:t>3.根据项目的发展目标要求，确定信息化建设的总体指导原则，包括建设依据、建设目标、总体架构、标准规范、数据资源规划、应用系统功能建设及IT基础设施（含云平台、网络、安全、主机、存储等）、其他配套建设等，分析并提出项目总体投资估算以及相关保障措施等建议</w:t>
      </w:r>
      <w:bookmarkStart w:id="238" w:name="_Toc6588537"/>
      <w:r>
        <w:rPr>
          <w:rFonts w:hint="eastAsia" w:ascii="仿宋_GB2312" w:eastAsia="仿宋_GB2312"/>
        </w:rPr>
        <w:t>。</w:t>
      </w:r>
    </w:p>
    <w:p>
      <w:pPr>
        <w:spacing w:line="480" w:lineRule="exact"/>
        <w:ind w:firstLine="482" w:firstLineChars="200"/>
        <w:outlineLvl w:val="1"/>
        <w:rPr>
          <w:rFonts w:ascii="仿宋_GB2312" w:hAnsi="宋体" w:eastAsia="仿宋_GB2312" w:cs="仿宋_GB2312"/>
          <w:b/>
          <w:sz w:val="24"/>
          <w:szCs w:val="24"/>
        </w:rPr>
      </w:pPr>
      <w:r>
        <w:rPr>
          <w:rFonts w:hint="eastAsia" w:ascii="仿宋_GB2312" w:hAnsi="宋体" w:eastAsia="仿宋_GB2312" w:cs="仿宋_GB2312"/>
          <w:b/>
          <w:sz w:val="24"/>
          <w:szCs w:val="24"/>
        </w:rPr>
        <w:t>四、</w:t>
      </w:r>
      <w:bookmarkEnd w:id="238"/>
      <w:r>
        <w:rPr>
          <w:rFonts w:hint="eastAsia" w:ascii="仿宋_GB2312" w:hAnsi="宋体" w:eastAsia="仿宋_GB2312" w:cs="仿宋_GB2312"/>
          <w:b/>
          <w:sz w:val="24"/>
          <w:szCs w:val="24"/>
        </w:rPr>
        <w:t>咨询服务要求</w:t>
      </w:r>
    </w:p>
    <w:p>
      <w:pPr>
        <w:pStyle w:val="111"/>
        <w:rPr>
          <w:rFonts w:ascii="仿宋_GB2312" w:eastAsia="仿宋_GB2312"/>
        </w:rPr>
      </w:pPr>
      <w:r>
        <w:rPr>
          <w:rFonts w:hint="eastAsia" w:ascii="仿宋_GB2312" w:eastAsia="仿宋_GB2312"/>
        </w:rPr>
        <w:t>自治区医保数据“两结合三赋能”项目咨询服务，包括西藏医保数据“两结合三赋能”项目可行性研究报告、初步设计方案及投资概算报告、医保信息平台运维方案编制，配合完成报审等工作，同时咨询单位需提供技术咨询、项目建设过程咨询、配合项目验收等服务。</w:t>
      </w:r>
    </w:p>
    <w:p>
      <w:pPr>
        <w:pStyle w:val="111"/>
        <w:outlineLvl w:val="2"/>
        <w:rPr>
          <w:rFonts w:ascii="仿宋_GB2312" w:eastAsia="仿宋_GB2312"/>
        </w:rPr>
      </w:pPr>
      <w:r>
        <w:rPr>
          <w:rFonts w:hint="eastAsia" w:ascii="仿宋_GB2312" w:eastAsia="仿宋_GB2312"/>
        </w:rPr>
        <w:t>1.可行性研究报告编制要求</w:t>
      </w:r>
    </w:p>
    <w:p>
      <w:pPr>
        <w:pStyle w:val="111"/>
        <w:rPr>
          <w:rFonts w:ascii="仿宋_GB2312" w:eastAsia="仿宋_GB2312"/>
        </w:rPr>
      </w:pPr>
      <w:r>
        <w:rPr>
          <w:rFonts w:hint="eastAsia" w:ascii="仿宋_GB2312" w:eastAsia="仿宋_GB2312"/>
        </w:rPr>
        <w:t>按照国家、西藏自治区项目主管部门管理规范或要求编制西藏医保数据“两结合三赋能”项目编制可行性研究报告，内容至少包括：</w:t>
      </w:r>
    </w:p>
    <w:p>
      <w:pPr>
        <w:pStyle w:val="111"/>
        <w:rPr>
          <w:rFonts w:ascii="仿宋_GB2312" w:eastAsia="仿宋_GB2312"/>
        </w:rPr>
      </w:pPr>
      <w:r>
        <w:rPr>
          <w:rFonts w:hint="eastAsia" w:ascii="仿宋_GB2312" w:eastAsia="仿宋_GB2312"/>
        </w:rPr>
        <w:t>现状分析：对西藏自治区医疗保障信息化现状进行全面深入的调研，输出现状分析材料。</w:t>
      </w:r>
    </w:p>
    <w:p>
      <w:pPr>
        <w:pStyle w:val="111"/>
        <w:rPr>
          <w:rFonts w:ascii="仿宋_GB2312" w:eastAsia="仿宋_GB2312"/>
        </w:rPr>
      </w:pPr>
      <w:r>
        <w:rPr>
          <w:rFonts w:hint="eastAsia" w:ascii="仿宋_GB2312" w:eastAsia="仿宋_GB2312"/>
        </w:rPr>
        <w:t>需求分析：基于医保“两结合三赋能”总体工作部署和西藏自治区医疗保障信息化发展需求，结合西藏自治区医疗保障信息化现状，编制符合实际的需求分析材料。</w:t>
      </w:r>
    </w:p>
    <w:p>
      <w:pPr>
        <w:pStyle w:val="111"/>
        <w:rPr>
          <w:rFonts w:ascii="仿宋_GB2312" w:eastAsia="仿宋_GB2312"/>
        </w:rPr>
      </w:pPr>
      <w:r>
        <w:rPr>
          <w:rFonts w:hint="eastAsia" w:ascii="仿宋_GB2312" w:eastAsia="仿宋_GB2312"/>
        </w:rPr>
        <w:t>建设目标：提出符合医保“两结合三赋能”总体工作部署和西藏自治区医疗保障事业发展的建设目标。</w:t>
      </w:r>
    </w:p>
    <w:p>
      <w:pPr>
        <w:pStyle w:val="111"/>
        <w:rPr>
          <w:rFonts w:ascii="仿宋_GB2312" w:eastAsia="仿宋_GB2312"/>
        </w:rPr>
      </w:pPr>
      <w:r>
        <w:rPr>
          <w:rFonts w:hint="eastAsia" w:ascii="仿宋_GB2312" w:eastAsia="仿宋_GB2312"/>
        </w:rPr>
        <w:t>建设内容：提出医保“两结合三赋能”项目建设内容，包括但不限于标准规范、信息资源规划（含数据中台）、应用系统建设、IT基础设施完善建设等内容。</w:t>
      </w:r>
    </w:p>
    <w:p>
      <w:pPr>
        <w:pStyle w:val="111"/>
        <w:rPr>
          <w:rFonts w:ascii="仿宋_GB2312" w:eastAsia="仿宋_GB2312"/>
        </w:rPr>
      </w:pPr>
      <w:r>
        <w:rPr>
          <w:rFonts w:hint="eastAsia" w:ascii="仿宋_GB2312" w:eastAsia="仿宋_GB2312"/>
        </w:rPr>
        <w:t>总体架构：遵循《医疗保障信息平台建设指南》总体要求，编制符合医保“两结合三赋能”项目的总体架构。</w:t>
      </w:r>
    </w:p>
    <w:p>
      <w:pPr>
        <w:pStyle w:val="111"/>
        <w:rPr>
          <w:rFonts w:ascii="仿宋_GB2312" w:eastAsia="仿宋_GB2312"/>
        </w:rPr>
      </w:pPr>
      <w:r>
        <w:rPr>
          <w:rFonts w:hint="eastAsia" w:ascii="仿宋_GB2312" w:eastAsia="仿宋_GB2312"/>
        </w:rPr>
        <w:t>标准规范：遵循国家医疗保障信息化相关标准规范，分析提出本项目将建设的标准规范，确保与国家医疗保障信息化标准规范有机融合。</w:t>
      </w:r>
    </w:p>
    <w:p>
      <w:pPr>
        <w:pStyle w:val="111"/>
        <w:rPr>
          <w:rFonts w:ascii="仿宋_GB2312" w:eastAsia="仿宋_GB2312"/>
        </w:rPr>
      </w:pPr>
      <w:r>
        <w:rPr>
          <w:rFonts w:hint="eastAsia" w:ascii="仿宋_GB2312" w:eastAsia="仿宋_GB2312"/>
        </w:rPr>
        <w:t>信息资源：梳理西藏自治区医疗保障信息平台相关资源，按医保“两结合三赋能”要求，对信息资源进行整体规划。</w:t>
      </w:r>
    </w:p>
    <w:p>
      <w:pPr>
        <w:pStyle w:val="111"/>
        <w:rPr>
          <w:rFonts w:ascii="仿宋_GB2312" w:eastAsia="仿宋_GB2312"/>
        </w:rPr>
      </w:pPr>
      <w:r>
        <w:rPr>
          <w:rFonts w:hint="eastAsia" w:ascii="仿宋_GB2312" w:eastAsia="仿宋_GB2312"/>
        </w:rPr>
        <w:t>IT基础设施：基于现有云+中台+微服务架构，对IT基础设计进行整体规划和设计，确保满足西藏自治区医疗保障信息化发展和应用需求。</w:t>
      </w:r>
    </w:p>
    <w:p>
      <w:pPr>
        <w:pStyle w:val="111"/>
        <w:rPr>
          <w:rFonts w:ascii="仿宋_GB2312" w:eastAsia="仿宋_GB2312"/>
        </w:rPr>
      </w:pPr>
      <w:r>
        <w:rPr>
          <w:rFonts w:hint="eastAsia" w:ascii="仿宋_GB2312" w:eastAsia="仿宋_GB2312"/>
        </w:rPr>
        <w:t>投资估算：基于项目建设内容和西藏自治区项目主管部门管理要求和规范，编制项目投资估算，以保障项目建设顺利推进。</w:t>
      </w:r>
    </w:p>
    <w:p>
      <w:pPr>
        <w:pStyle w:val="111"/>
        <w:outlineLvl w:val="2"/>
        <w:rPr>
          <w:rFonts w:ascii="仿宋_GB2312" w:eastAsia="仿宋_GB2312"/>
        </w:rPr>
      </w:pPr>
      <w:r>
        <w:rPr>
          <w:rFonts w:hint="eastAsia" w:ascii="仿宋_GB2312" w:eastAsia="仿宋_GB2312"/>
        </w:rPr>
        <w:t>2.初步设计方案及投资概算报告编制要求</w:t>
      </w:r>
    </w:p>
    <w:p>
      <w:pPr>
        <w:pStyle w:val="111"/>
        <w:rPr>
          <w:rFonts w:ascii="仿宋_GB2312" w:eastAsia="仿宋_GB2312"/>
        </w:rPr>
      </w:pPr>
      <w:r>
        <w:rPr>
          <w:rFonts w:hint="eastAsia" w:ascii="仿宋_GB2312" w:eastAsia="仿宋_GB2312"/>
        </w:rPr>
        <w:t>基于项目可行性研究报告，按照西藏自治区项目主管部门管理办法或要求编制项目初步设计方案及投资概算报告。</w:t>
      </w:r>
    </w:p>
    <w:p>
      <w:pPr>
        <w:pStyle w:val="111"/>
        <w:outlineLvl w:val="2"/>
        <w:rPr>
          <w:rFonts w:ascii="仿宋_GB2312" w:eastAsia="仿宋_GB2312"/>
        </w:rPr>
      </w:pPr>
      <w:r>
        <w:rPr>
          <w:rFonts w:hint="eastAsia" w:ascii="仿宋_GB2312" w:eastAsia="仿宋_GB2312"/>
        </w:rPr>
        <w:t>3.医保信息平台运维方案编制要求</w:t>
      </w:r>
    </w:p>
    <w:p>
      <w:pPr>
        <w:pStyle w:val="111"/>
        <w:rPr>
          <w:rFonts w:ascii="仿宋_GB2312" w:eastAsia="仿宋_GB2312"/>
        </w:rPr>
      </w:pPr>
      <w:r>
        <w:rPr>
          <w:rFonts w:hint="eastAsia" w:ascii="仿宋_GB2312" w:eastAsia="仿宋_GB2312"/>
        </w:rPr>
        <w:t>按照西藏自治区项目主管部门要求编制医保信息平台运维方案，以确保西藏自治区医疗保障信息平台运维有力，保障得力。</w:t>
      </w:r>
    </w:p>
    <w:p>
      <w:pPr>
        <w:pStyle w:val="111"/>
        <w:outlineLvl w:val="2"/>
        <w:rPr>
          <w:rFonts w:ascii="仿宋_GB2312" w:eastAsia="仿宋_GB2312"/>
        </w:rPr>
      </w:pPr>
      <w:r>
        <w:rPr>
          <w:rFonts w:hint="eastAsia" w:ascii="仿宋_GB2312" w:eastAsia="仿宋_GB2312"/>
        </w:rPr>
        <w:t>4.过程咨询及其他咨询服务</w:t>
      </w:r>
    </w:p>
    <w:p>
      <w:pPr>
        <w:pStyle w:val="111"/>
        <w:rPr>
          <w:rFonts w:ascii="仿宋_GB2312" w:eastAsia="仿宋_GB2312"/>
        </w:rPr>
      </w:pPr>
      <w:r>
        <w:rPr>
          <w:rFonts w:hint="eastAsia" w:ascii="仿宋_GB2312" w:eastAsia="仿宋_GB2312"/>
        </w:rPr>
        <w:t>主要包括提供技术咨询、项目建设过程咨询、配合项目验收等服务，配合完成报审等工作。</w:t>
      </w:r>
    </w:p>
    <w:p>
      <w:pPr>
        <w:pStyle w:val="111"/>
        <w:rPr>
          <w:rFonts w:ascii="仿宋_GB2312" w:eastAsia="仿宋_GB2312"/>
        </w:rPr>
      </w:pPr>
      <w:r>
        <w:rPr>
          <w:rFonts w:hint="eastAsia" w:ascii="仿宋_GB2312" w:eastAsia="仿宋_GB2312"/>
        </w:rPr>
        <w:t>技术咨询：国家医疗保障信息化发展的政策、要求、技术及项目涉及的关键技术论证咨询。</w:t>
      </w:r>
    </w:p>
    <w:p>
      <w:pPr>
        <w:pStyle w:val="111"/>
        <w:rPr>
          <w:rFonts w:ascii="仿宋_GB2312" w:eastAsia="仿宋_GB2312"/>
        </w:rPr>
      </w:pPr>
      <w:r>
        <w:rPr>
          <w:rFonts w:hint="eastAsia" w:ascii="仿宋_GB2312" w:eastAsia="仿宋_GB2312"/>
        </w:rPr>
        <w:t>过程咨询：协助建设单位对项目集成方案、项目实施方案等进行审核，对项目实施内容和实施计划进行整体把关，从计划合理性和可行性进行审核。同时发现项目建设风险，并提出风险防范和解决措施。</w:t>
      </w:r>
    </w:p>
    <w:p>
      <w:pPr>
        <w:pStyle w:val="111"/>
        <w:rPr>
          <w:rFonts w:ascii="仿宋_GB2312" w:eastAsia="仿宋_GB2312"/>
        </w:rPr>
      </w:pPr>
      <w:r>
        <w:rPr>
          <w:rFonts w:hint="eastAsia" w:ascii="仿宋_GB2312" w:eastAsia="仿宋_GB2312"/>
        </w:rPr>
        <w:t>配合项目验收：配合完成项目验收。</w:t>
      </w:r>
    </w:p>
    <w:p>
      <w:pPr>
        <w:pStyle w:val="111"/>
        <w:rPr>
          <w:rFonts w:ascii="仿宋_GB2312" w:eastAsia="仿宋_GB2312"/>
        </w:rPr>
      </w:pPr>
      <w:r>
        <w:rPr>
          <w:rFonts w:hint="eastAsia" w:ascii="仿宋_GB2312" w:eastAsia="仿宋_GB2312"/>
        </w:rPr>
        <w:t>报审工作：配合建设单位完成项目报审，包括评审汇报材料准备及参与全部的评审会议，按专家或主管部门意见修改完善方案，形成终稿。</w:t>
      </w:r>
    </w:p>
    <w:p>
      <w:pPr>
        <w:spacing w:line="480" w:lineRule="exact"/>
        <w:ind w:firstLine="482" w:firstLineChars="200"/>
        <w:outlineLvl w:val="1"/>
        <w:rPr>
          <w:rFonts w:ascii="仿宋_GB2312" w:hAnsi="宋体" w:eastAsia="仿宋_GB2312" w:cs="仿宋_GB2312"/>
          <w:b/>
          <w:sz w:val="24"/>
          <w:szCs w:val="24"/>
        </w:rPr>
      </w:pPr>
      <w:bookmarkStart w:id="239" w:name="_Toc6588538"/>
      <w:r>
        <w:rPr>
          <w:rFonts w:hint="eastAsia" w:ascii="仿宋_GB2312" w:hAnsi="宋体" w:eastAsia="仿宋_GB2312" w:cs="仿宋_GB2312"/>
          <w:b/>
          <w:sz w:val="24"/>
          <w:szCs w:val="24"/>
        </w:rPr>
        <w:t>五、成果要求</w:t>
      </w:r>
      <w:bookmarkEnd w:id="239"/>
    </w:p>
    <w:p>
      <w:pPr>
        <w:pStyle w:val="111"/>
        <w:rPr>
          <w:rFonts w:ascii="仿宋_GB2312" w:eastAsia="仿宋_GB2312"/>
        </w:rPr>
      </w:pPr>
      <w:bookmarkStart w:id="240" w:name="_Toc6588539"/>
      <w:r>
        <w:rPr>
          <w:rFonts w:hint="eastAsia" w:ascii="仿宋_GB2312" w:eastAsia="仿宋_GB2312"/>
        </w:rPr>
        <w:t>自治区医保数据“两结合三赋能”项目咨询服务成果为：</w:t>
      </w:r>
    </w:p>
    <w:p>
      <w:pPr>
        <w:pStyle w:val="111"/>
        <w:outlineLvl w:val="2"/>
        <w:rPr>
          <w:rFonts w:ascii="仿宋_GB2312" w:eastAsia="仿宋_GB2312"/>
        </w:rPr>
      </w:pPr>
      <w:r>
        <w:rPr>
          <w:rFonts w:hint="eastAsia" w:ascii="仿宋_GB2312" w:eastAsia="仿宋_GB2312"/>
        </w:rPr>
        <w:t>1.西藏医保数据“两结合三赋能”项目可行性研究报告；</w:t>
      </w:r>
    </w:p>
    <w:p>
      <w:pPr>
        <w:pStyle w:val="111"/>
        <w:rPr>
          <w:rFonts w:ascii="仿宋_GB2312" w:eastAsia="仿宋_GB2312"/>
        </w:rPr>
      </w:pPr>
      <w:r>
        <w:rPr>
          <w:rFonts w:hint="eastAsia" w:ascii="仿宋_GB2312" w:eastAsia="仿宋_GB2312"/>
        </w:rPr>
        <w:t>2.西藏医保数据“两结合三赋能”项目初步设计方案及投资概算报告；</w:t>
      </w:r>
    </w:p>
    <w:p>
      <w:pPr>
        <w:pStyle w:val="111"/>
        <w:outlineLvl w:val="2"/>
        <w:rPr>
          <w:rFonts w:ascii="仿宋_GB2312" w:eastAsia="仿宋_GB2312"/>
        </w:rPr>
      </w:pPr>
      <w:r>
        <w:rPr>
          <w:rFonts w:hint="eastAsia" w:ascii="仿宋_GB2312" w:eastAsia="仿宋_GB2312"/>
        </w:rPr>
        <w:t>3.医保信息平台运维方案</w:t>
      </w:r>
    </w:p>
    <w:p>
      <w:pPr>
        <w:pStyle w:val="111"/>
        <w:rPr>
          <w:rFonts w:ascii="仿宋_GB2312" w:eastAsia="仿宋_GB2312"/>
        </w:rPr>
      </w:pPr>
      <w:r>
        <w:rPr>
          <w:rFonts w:hint="eastAsia" w:ascii="仿宋_GB2312" w:eastAsia="仿宋_GB2312"/>
        </w:rPr>
        <w:t>4.咨询单位需提供技术咨询、项目建设过程咨询、配合项目验收等服务，含完成报审等工作等涉及的过程及成果材料。</w:t>
      </w:r>
    </w:p>
    <w:p>
      <w:pPr>
        <w:pStyle w:val="111"/>
        <w:outlineLvl w:val="2"/>
        <w:rPr>
          <w:rFonts w:ascii="仿宋_GB2312" w:eastAsia="仿宋_GB2312"/>
        </w:rPr>
      </w:pPr>
      <w:r>
        <w:rPr>
          <w:rFonts w:hint="eastAsia" w:ascii="仿宋_GB2312" w:eastAsia="仿宋_GB2312"/>
        </w:rPr>
        <w:t>5.项目涉及的其他咨询或服务材料。</w:t>
      </w:r>
    </w:p>
    <w:p>
      <w:pPr>
        <w:spacing w:line="480" w:lineRule="exact"/>
        <w:ind w:firstLine="482" w:firstLineChars="200"/>
        <w:outlineLvl w:val="1"/>
        <w:rPr>
          <w:rFonts w:ascii="仿宋_GB2312" w:hAnsi="宋体" w:eastAsia="仿宋_GB2312" w:cs="仿宋_GB2312"/>
          <w:b/>
          <w:sz w:val="24"/>
          <w:szCs w:val="24"/>
        </w:rPr>
      </w:pPr>
      <w:r>
        <w:rPr>
          <w:rFonts w:hint="eastAsia" w:ascii="仿宋_GB2312" w:hAnsi="宋体" w:eastAsia="仿宋_GB2312" w:cs="仿宋_GB2312"/>
          <w:b/>
          <w:sz w:val="24"/>
          <w:szCs w:val="24"/>
        </w:rPr>
        <w:t>六、其他要求</w:t>
      </w:r>
      <w:bookmarkEnd w:id="240"/>
    </w:p>
    <w:p>
      <w:pPr>
        <w:pStyle w:val="111"/>
        <w:rPr>
          <w:rFonts w:ascii="仿宋_GB2312" w:eastAsia="仿宋_GB2312"/>
        </w:rPr>
      </w:pPr>
      <w:r>
        <w:rPr>
          <w:rFonts w:hint="eastAsia" w:ascii="仿宋_GB2312" w:eastAsia="仿宋_GB2312"/>
        </w:rPr>
        <w:t>1.需充分了解国家医疗保障局的设计思路及设计要求，根据国家医疗保障局的设计规划，结合西藏自治区医疗保障信息化现状及实际需求提供全部咨询服务。</w:t>
      </w:r>
    </w:p>
    <w:p>
      <w:pPr>
        <w:pStyle w:val="111"/>
        <w:rPr>
          <w:rFonts w:ascii="仿宋_GB2312" w:eastAsia="仿宋_GB2312"/>
        </w:rPr>
      </w:pPr>
      <w:r>
        <w:rPr>
          <w:rFonts w:hint="eastAsia" w:ascii="仿宋_GB2312" w:eastAsia="仿宋_GB2312"/>
        </w:rPr>
        <w:t>2.项目方案合理、有针对性、功能合理清晰，框架清晰完整，满足西藏自治区医疗保障信息化实际需求。</w:t>
      </w:r>
    </w:p>
    <w:p>
      <w:pPr>
        <w:pStyle w:val="111"/>
        <w:outlineLvl w:val="2"/>
        <w:rPr>
          <w:rFonts w:ascii="仿宋_GB2312" w:eastAsia="仿宋_GB2312"/>
        </w:rPr>
      </w:pPr>
      <w:r>
        <w:rPr>
          <w:rFonts w:hint="eastAsia" w:ascii="仿宋_GB2312" w:eastAsia="仿宋_GB2312"/>
        </w:rPr>
        <w:t>3.必须严格按照采购人的要求提供全部咨询服务。</w:t>
      </w:r>
    </w:p>
    <w:p>
      <w:pPr>
        <w:pStyle w:val="111"/>
        <w:rPr>
          <w:rFonts w:ascii="仿宋_GB2312" w:eastAsia="仿宋_GB2312"/>
        </w:rPr>
      </w:pPr>
      <w:r>
        <w:rPr>
          <w:rFonts w:hint="eastAsia" w:ascii="仿宋_GB2312" w:eastAsia="仿宋_GB2312"/>
        </w:rPr>
        <w:br w:type="page"/>
      </w:r>
    </w:p>
    <w:p>
      <w:pPr>
        <w:pStyle w:val="2"/>
        <w:rPr>
          <w:rFonts w:ascii="仿宋_GB2312" w:eastAsia="仿宋_GB2312"/>
        </w:rPr>
      </w:pPr>
      <w:bookmarkStart w:id="241" w:name="_Toc154829189"/>
      <w:r>
        <w:rPr>
          <w:rFonts w:hint="eastAsia" w:ascii="仿宋_GB2312" w:eastAsia="仿宋_GB2312"/>
        </w:rPr>
        <w:t>第六章 评审办法</w:t>
      </w:r>
      <w:bookmarkEnd w:id="233"/>
      <w:bookmarkEnd w:id="234"/>
      <w:bookmarkEnd w:id="241"/>
    </w:p>
    <w:p>
      <w:pPr>
        <w:pStyle w:val="3"/>
        <w:rPr>
          <w:rFonts w:ascii="仿宋_GB2312" w:eastAsia="仿宋_GB2312"/>
        </w:rPr>
      </w:pPr>
      <w:bookmarkStart w:id="242" w:name="_Toc28032"/>
      <w:bookmarkStart w:id="243" w:name="_Toc393455445"/>
      <w:bookmarkStart w:id="244" w:name="_Toc381016112"/>
      <w:bookmarkStart w:id="245" w:name="_Toc372195793"/>
      <w:bookmarkStart w:id="246" w:name="_Toc154829190"/>
      <w:r>
        <w:rPr>
          <w:rFonts w:hint="eastAsia" w:ascii="仿宋_GB2312" w:eastAsia="仿宋_GB2312"/>
        </w:rPr>
        <w:t>一、评审机构</w:t>
      </w:r>
      <w:bookmarkEnd w:id="242"/>
      <w:bookmarkEnd w:id="243"/>
      <w:bookmarkEnd w:id="244"/>
      <w:bookmarkEnd w:id="245"/>
      <w:bookmarkEnd w:id="246"/>
    </w:p>
    <w:p>
      <w:pPr>
        <w:spacing w:line="300" w:lineRule="auto"/>
        <w:ind w:firstLine="420"/>
        <w:rPr>
          <w:rFonts w:ascii="仿宋_GB2312" w:eastAsia="仿宋_GB2312"/>
        </w:rPr>
      </w:pPr>
      <w:r>
        <w:rPr>
          <w:rFonts w:hint="eastAsia" w:ascii="仿宋_GB2312" w:hAnsi="仿宋" w:eastAsia="仿宋_GB2312" w:cs="仿宋"/>
          <w:sz w:val="24"/>
          <w:szCs w:val="21"/>
        </w:rPr>
        <w:t>采购人依法组建磋商小组，由随机抽取的专家依法组成。</w:t>
      </w:r>
    </w:p>
    <w:p>
      <w:pPr>
        <w:pStyle w:val="3"/>
        <w:rPr>
          <w:rFonts w:ascii="仿宋_GB2312" w:eastAsia="仿宋_GB2312"/>
        </w:rPr>
      </w:pPr>
      <w:bookmarkStart w:id="247" w:name="_Toc381016113"/>
      <w:bookmarkStart w:id="248" w:name="_Toc372195794"/>
      <w:bookmarkStart w:id="249" w:name="_Toc836"/>
      <w:bookmarkStart w:id="250" w:name="_Toc393455446"/>
      <w:bookmarkStart w:id="251" w:name="_Toc154829191"/>
      <w:r>
        <w:rPr>
          <w:rFonts w:hint="eastAsia" w:ascii="仿宋_GB2312" w:eastAsia="仿宋_GB2312"/>
        </w:rPr>
        <w:t>二、评审原则</w:t>
      </w:r>
      <w:bookmarkEnd w:id="247"/>
      <w:bookmarkEnd w:id="248"/>
      <w:bookmarkEnd w:id="249"/>
      <w:bookmarkEnd w:id="250"/>
      <w:bookmarkEnd w:id="251"/>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评审应遵循下列原则：</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1.坚持公平、公正、科学、择优的原则，本着实事求是的精神，不带有任何主观意愿和偏见，认真负责地做好评审工作，公平、公正地对待每一个供应商。</w:t>
      </w:r>
    </w:p>
    <w:p>
      <w:pPr>
        <w:spacing w:line="300" w:lineRule="auto"/>
        <w:ind w:firstLine="420"/>
        <w:outlineLvl w:val="2"/>
        <w:rPr>
          <w:rFonts w:ascii="仿宋_GB2312" w:hAnsi="仿宋" w:eastAsia="仿宋_GB2312" w:cs="仿宋"/>
          <w:sz w:val="24"/>
          <w:szCs w:val="21"/>
        </w:rPr>
      </w:pPr>
      <w:r>
        <w:rPr>
          <w:rFonts w:hint="eastAsia" w:ascii="仿宋_GB2312" w:hAnsi="仿宋" w:eastAsia="仿宋_GB2312" w:cs="仿宋"/>
          <w:sz w:val="24"/>
          <w:szCs w:val="21"/>
        </w:rPr>
        <w:t>2.全面分析，综合评审。</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3.评审只对供应商的响应文件及最终报价进行评审，除此以外的资料、信息不应作为评审的依据。</w:t>
      </w:r>
    </w:p>
    <w:p>
      <w:pPr>
        <w:pStyle w:val="3"/>
        <w:rPr>
          <w:rFonts w:ascii="仿宋_GB2312" w:eastAsia="仿宋_GB2312"/>
        </w:rPr>
      </w:pPr>
      <w:bookmarkStart w:id="252" w:name="_Toc393455447"/>
      <w:bookmarkStart w:id="253" w:name="_Toc154829192"/>
      <w:bookmarkStart w:id="254" w:name="_Toc372195795"/>
      <w:bookmarkStart w:id="255" w:name="_Toc381016114"/>
      <w:bookmarkStart w:id="256" w:name="_Toc13424"/>
      <w:r>
        <w:rPr>
          <w:rFonts w:hint="eastAsia" w:ascii="仿宋_GB2312" w:eastAsia="仿宋_GB2312"/>
        </w:rPr>
        <w:t>三、评审纪律</w:t>
      </w:r>
      <w:bookmarkEnd w:id="252"/>
      <w:bookmarkEnd w:id="253"/>
      <w:bookmarkEnd w:id="254"/>
      <w:bookmarkEnd w:id="255"/>
      <w:bookmarkEnd w:id="256"/>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1.所有与会人员对评审内容和评审过程要严格保密，不得向供应商或与该过程无关的其他人员泄露；</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2.评审期间的一切资料，包括评审意见、评审记录、评审结论和响应文件审查、澄清、评价及比较的资料，均不得向供应商或与该过程无关的其他人员泄露；</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3.所有资料（包括竞争性磋商文件、响应文件、评审表格及各种文字记录）在评审结束后均应分别整理、存档备查，任何人不得复制和保留；</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4.评审结束后，与会人员不得向外界透露评审人员的评审意见，如因此造成的后果由责任者承担；</w:t>
      </w:r>
    </w:p>
    <w:p>
      <w:pPr>
        <w:spacing w:line="300" w:lineRule="auto"/>
        <w:ind w:firstLine="420"/>
        <w:outlineLvl w:val="2"/>
        <w:rPr>
          <w:rFonts w:ascii="仿宋_GB2312" w:hAnsi="仿宋" w:eastAsia="仿宋_GB2312" w:cs="仿宋"/>
          <w:sz w:val="24"/>
          <w:szCs w:val="21"/>
        </w:rPr>
      </w:pPr>
      <w:r>
        <w:rPr>
          <w:rFonts w:hint="eastAsia" w:ascii="仿宋_GB2312" w:hAnsi="仿宋" w:eastAsia="仿宋_GB2312" w:cs="仿宋"/>
          <w:sz w:val="24"/>
          <w:szCs w:val="21"/>
        </w:rPr>
        <w:t>5.评审期间，评审人员不得外出，确需外出时应事先请假；</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6.评审期间，所有与会人员均不得私自以任何方式和供应商进行联系，需询问、澄清的问题由磋商小组统一组织办理；</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7.评审期间，未经允许评审委员会以外的任何单位或部门不得参加评审和采访评审工作。</w:t>
      </w:r>
    </w:p>
    <w:p>
      <w:pPr>
        <w:pStyle w:val="3"/>
        <w:rPr>
          <w:rFonts w:ascii="仿宋_GB2312" w:eastAsia="仿宋_GB2312"/>
        </w:rPr>
      </w:pPr>
      <w:bookmarkStart w:id="257" w:name="_Toc381016115"/>
      <w:bookmarkStart w:id="258" w:name="_Toc154829193"/>
      <w:bookmarkStart w:id="259" w:name="_Toc372195796"/>
      <w:bookmarkStart w:id="260" w:name="_Toc393455448"/>
      <w:bookmarkStart w:id="261" w:name="_Toc10670"/>
      <w:r>
        <w:rPr>
          <w:rFonts w:hint="eastAsia" w:ascii="仿宋_GB2312" w:eastAsia="仿宋_GB2312"/>
        </w:rPr>
        <w:t>四、评审目的</w:t>
      </w:r>
      <w:bookmarkEnd w:id="257"/>
      <w:bookmarkEnd w:id="258"/>
      <w:bookmarkEnd w:id="259"/>
      <w:bookmarkEnd w:id="260"/>
      <w:bookmarkEnd w:id="261"/>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评审工作的目的：审查供应商的响应文件与竞争性磋商文件的所有条款、条件是否相符；是否已提供了必备的资料、文件、证书，作出实质性响应；按评审程序和评审方法推荐出合格的成交候选人或直接确定成交供应商。</w:t>
      </w:r>
    </w:p>
    <w:p>
      <w:pPr>
        <w:pStyle w:val="3"/>
        <w:rPr>
          <w:rFonts w:ascii="仿宋_GB2312" w:eastAsia="仿宋_GB2312"/>
        </w:rPr>
      </w:pPr>
      <w:bookmarkStart w:id="262" w:name="_Toc20256"/>
      <w:bookmarkStart w:id="263" w:name="_Toc381016116"/>
      <w:bookmarkStart w:id="264" w:name="_Toc154829194"/>
      <w:bookmarkStart w:id="265" w:name="_Toc393455449"/>
      <w:bookmarkStart w:id="266" w:name="_Toc372195797"/>
      <w:r>
        <w:rPr>
          <w:rFonts w:hint="eastAsia" w:ascii="仿宋_GB2312" w:eastAsia="仿宋_GB2312"/>
        </w:rPr>
        <w:t>五、评审程序</w:t>
      </w:r>
      <w:bookmarkEnd w:id="262"/>
      <w:bookmarkEnd w:id="263"/>
      <w:bookmarkEnd w:id="264"/>
      <w:bookmarkEnd w:id="265"/>
      <w:bookmarkEnd w:id="266"/>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磋商小组对所有响应文件进行初步审查→磋商小组分别与通过了初步审查的供应商就技术、服务等内容进行磋商→所有供应商在规定时间内一起以书面形式递交最终报价，并对现场公布的最终报价进行签字确认→磋商小组根据响应文件及最终报价进行综合评分→磋商小组将根据评审后的评审总得分由高到低的顺序推荐1～2名成交候选人，或直接确定成交供应商→磋商小组提交评审报告。</w:t>
      </w:r>
    </w:p>
    <w:p>
      <w:pPr>
        <w:pStyle w:val="3"/>
        <w:rPr>
          <w:rFonts w:ascii="仿宋_GB2312" w:eastAsia="仿宋_GB2312"/>
        </w:rPr>
      </w:pPr>
      <w:bookmarkStart w:id="267" w:name="_Toc12532"/>
      <w:bookmarkStart w:id="268" w:name="_Toc154829195"/>
      <w:r>
        <w:rPr>
          <w:rFonts w:hint="eastAsia" w:ascii="仿宋_GB2312" w:eastAsia="仿宋_GB2312"/>
        </w:rPr>
        <w:t>六、评审方法</w:t>
      </w:r>
      <w:bookmarkEnd w:id="267"/>
      <w:bookmarkEnd w:id="268"/>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本项目采用“综合评分法”进行评审。综合评分法，是指响应文件满足磋商文件全部实质性要求且按评审因素的量化指标评审得分最高的供应商为成交候选人的评审方法。</w:t>
      </w:r>
    </w:p>
    <w:p>
      <w:pPr>
        <w:spacing w:before="120" w:beforeLines="50" w:line="440" w:lineRule="exact"/>
        <w:ind w:firstLine="482" w:firstLineChars="200"/>
        <w:rPr>
          <w:rFonts w:ascii="仿宋_GB2312" w:hAnsi="宋体" w:eastAsia="仿宋_GB2312"/>
          <w:b/>
          <w:sz w:val="24"/>
        </w:rPr>
      </w:pPr>
      <w:r>
        <w:rPr>
          <w:rFonts w:hint="eastAsia" w:ascii="仿宋_GB2312" w:hAnsi="宋体" w:eastAsia="仿宋_GB2312"/>
          <w:b/>
          <w:sz w:val="24"/>
        </w:rPr>
        <w:t>（一）初步评审</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1.有下列情形之一的响应文件不能通过初步评审，未通过初步评审的响应文件将不进入下一评审阶段：</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（1）响应文件未按要求密封的；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 xml:space="preserve">（2）没有磋商报价的；   </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（3）响应文件未按要求签字盖章的；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（4）未按磋商文件要求提供资格、资质证明文件的；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（5）原则上响应文件未按规定的格式、内容和要求填写的；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（6）响应文件书写潦草、字迹模糊不清难以辨认的；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（7）法定代表人委托代理人磋商，但无法定代表人授权委托书的；</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（8）磋商文件或相关法律法规约定的其他无效情形。</w:t>
      </w:r>
    </w:p>
    <w:p>
      <w:pPr>
        <w:spacing w:before="120" w:beforeLines="50" w:line="440" w:lineRule="exact"/>
        <w:ind w:firstLine="482" w:firstLineChars="200"/>
        <w:rPr>
          <w:rFonts w:ascii="仿宋_GB2312" w:hAnsi="宋体" w:eastAsia="仿宋_GB2312"/>
          <w:b/>
          <w:sz w:val="24"/>
        </w:rPr>
      </w:pPr>
      <w:r>
        <w:rPr>
          <w:rFonts w:hint="eastAsia" w:ascii="仿宋_GB2312" w:hAnsi="宋体" w:eastAsia="仿宋_GB2312"/>
          <w:b/>
          <w:sz w:val="24"/>
        </w:rPr>
        <w:t xml:space="preserve"> （二） 磋商及承诺</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1.磋商小组分别与通过了初步评审的供应商就其响应文件中的有关问题进行磋商；磋商结束后供应商须在磋商小组规定的时间内提交书面的最终报价。</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在磋商中，磋商小组成员和与磋商活动有关的工作人员不得透露与磋商有关的其他供应商的资料、价格和其他信息。磋商文件有实质性变动的，磋商小组将以书面形式通知所有参加磋商的供应商，供应商代表应在书面通知上签字确认。</w:t>
      </w:r>
    </w:p>
    <w:p>
      <w:pPr>
        <w:spacing w:line="300" w:lineRule="auto"/>
        <w:ind w:firstLine="420"/>
        <w:outlineLvl w:val="2"/>
        <w:rPr>
          <w:rFonts w:ascii="仿宋_GB2312" w:hAnsi="仿宋" w:eastAsia="仿宋_GB2312" w:cs="仿宋"/>
          <w:sz w:val="24"/>
          <w:szCs w:val="21"/>
        </w:rPr>
      </w:pPr>
      <w:r>
        <w:rPr>
          <w:rFonts w:hint="eastAsia" w:ascii="仿宋_GB2312" w:hAnsi="仿宋" w:eastAsia="仿宋_GB2312" w:cs="仿宋"/>
          <w:sz w:val="24"/>
          <w:szCs w:val="21"/>
        </w:rPr>
        <w:t>3.最终报价算术性修正：</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（1）大写金额和小写金额不一致的，以大写金额为准；</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（2）单价金额小数点或者百分比有明显错位的，以最终报价的总价为准，并修改单价；</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（3）总价金额与按单价汇总金额不一致的，以单价金额计算结果为准。</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同时出现两种以上不一致的，按照以上规定的顺序修正。修正后的报价经供应商确认后产生约束力，供应商不确认的，其最终报价不得参与报价得分计算，直接为零分。</w:t>
      </w:r>
    </w:p>
    <w:p>
      <w:pPr>
        <w:spacing w:line="300" w:lineRule="auto"/>
        <w:ind w:firstLine="420"/>
        <w:outlineLvl w:val="2"/>
        <w:rPr>
          <w:rFonts w:ascii="仿宋_GB2312" w:hAnsi="仿宋" w:eastAsia="仿宋_GB2312" w:cs="仿宋"/>
          <w:sz w:val="24"/>
          <w:szCs w:val="21"/>
        </w:rPr>
      </w:pPr>
      <w:r>
        <w:rPr>
          <w:rFonts w:hint="eastAsia" w:ascii="仿宋_GB2312" w:hAnsi="仿宋" w:eastAsia="仿宋_GB2312" w:cs="仿宋"/>
          <w:sz w:val="24"/>
          <w:szCs w:val="21"/>
        </w:rPr>
        <w:t>4.最终报价过低情形：</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磋商小组认为供应商的最终报价（总价或单价）明显低于其他供应商的最终报价（总价或单价），有可能影响产品及服务质量或者不能诚信履约的，应当要求其在评审现场合理的时间内提供书面说明，必要时提交相关证明材料；供应商不能合理说明或者不能提供相应证明材料，经磋商小组认定该供应商以低于成本报价的，其最终报价不得参与报价得分计算，直接为零分。</w:t>
      </w:r>
    </w:p>
    <w:p>
      <w:pPr>
        <w:spacing w:before="120" w:beforeLines="50" w:line="440" w:lineRule="exact"/>
        <w:ind w:firstLine="482" w:firstLineChars="200"/>
        <w:rPr>
          <w:rFonts w:ascii="仿宋_GB2312" w:hAnsi="宋体" w:eastAsia="仿宋_GB2312"/>
          <w:b/>
          <w:sz w:val="24"/>
        </w:rPr>
      </w:pPr>
      <w:r>
        <w:rPr>
          <w:rFonts w:hint="eastAsia" w:ascii="仿宋_GB2312" w:hAnsi="宋体" w:eastAsia="仿宋_GB2312"/>
          <w:b/>
          <w:sz w:val="24"/>
        </w:rPr>
        <w:t xml:space="preserve"> （三）综合评审</w:t>
      </w:r>
    </w:p>
    <w:p>
      <w:pPr>
        <w:spacing w:line="300" w:lineRule="auto"/>
        <w:ind w:firstLine="420"/>
        <w:rPr>
          <w:rFonts w:ascii="仿宋_GB2312" w:hAnsi="仿宋" w:eastAsia="仿宋_GB2312" w:cs="仿宋"/>
          <w:sz w:val="24"/>
          <w:szCs w:val="21"/>
        </w:rPr>
      </w:pPr>
      <w:bookmarkStart w:id="269" w:name="_Toc351421835"/>
      <w:r>
        <w:rPr>
          <w:rFonts w:hint="eastAsia" w:ascii="仿宋_GB2312" w:hAnsi="仿宋" w:eastAsia="仿宋_GB2312" w:cs="仿宋"/>
          <w:sz w:val="24"/>
          <w:szCs w:val="21"/>
        </w:rPr>
        <w:t>1.磋商小组对通过初步评审的响应文件按照综合评分法进行商务和技术评估，综合比较与评价，并按照评分细则一览表的要求进行打分、汇总。</w:t>
      </w:r>
    </w:p>
    <w:p>
      <w:pPr>
        <w:pStyle w:val="17"/>
        <w:spacing w:line="500" w:lineRule="exact"/>
        <w:ind w:firstLine="482" w:firstLineChars="200"/>
        <w:outlineLvl w:val="2"/>
        <w:rPr>
          <w:rFonts w:ascii="仿宋_GB2312" w:hAnsi="宋体" w:eastAsia="仿宋_GB2312"/>
          <w:b/>
          <w:sz w:val="24"/>
        </w:rPr>
      </w:pPr>
      <w:r>
        <w:rPr>
          <w:rFonts w:hint="eastAsia" w:ascii="仿宋_GB2312" w:hAnsi="宋体" w:eastAsia="仿宋_GB2312"/>
          <w:b/>
          <w:sz w:val="24"/>
        </w:rPr>
        <w:t>2.价格扣除：</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若供应商所投产品或服务为小微型企业（监狱企业、残疾人福利性单位）提供的，请在《开标一览表》备注栏中注明，并同时按要求提供相关材料，经磋商小组认定后方可予以价格扣除。</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（1）小微型企业：提供中小企业声明函原件及相关证明材料。</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（2）监狱企业：提供由省级以上监狱管理局、戒毒管理局（含新疆生产建设兵团）出具的属于监狱企业的证明文件，视同小型、微型企业享受价格扣除。</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（3）残疾人福利性单位：提供《残疾人福利性单位声明函》原件并对声明的真实性负责的，视同小型、微型企业享受价格扣除。</w:t>
      </w:r>
    </w:p>
    <w:p>
      <w:pPr>
        <w:pStyle w:val="17"/>
        <w:spacing w:line="500" w:lineRule="exact"/>
        <w:ind w:firstLine="482" w:firstLineChars="200"/>
        <w:rPr>
          <w:rFonts w:ascii="仿宋_GB2312" w:hAnsi="宋体" w:eastAsia="仿宋_GB2312"/>
          <w:b/>
          <w:sz w:val="24"/>
          <w:u w:val="single"/>
        </w:rPr>
      </w:pPr>
      <w:r>
        <w:rPr>
          <w:rFonts w:hint="eastAsia" w:ascii="仿宋_GB2312" w:hAnsi="宋体" w:eastAsia="仿宋_GB2312"/>
          <w:b/>
          <w:sz w:val="24"/>
          <w:u w:val="single"/>
        </w:rPr>
        <w:t>注：以上价格扣除不重复享受。</w:t>
      </w:r>
    </w:p>
    <w:p>
      <w:pPr>
        <w:spacing w:line="500" w:lineRule="exact"/>
        <w:ind w:firstLine="482" w:firstLineChars="200"/>
        <w:rPr>
          <w:rFonts w:ascii="仿宋_GB2312" w:hAnsi="宋体" w:eastAsia="仿宋_GB2312"/>
          <w:b/>
          <w:sz w:val="24"/>
        </w:rPr>
      </w:pPr>
      <w:r>
        <w:rPr>
          <w:rFonts w:hint="eastAsia" w:ascii="仿宋_GB2312" w:hAnsi="宋体" w:eastAsia="仿宋_GB2312"/>
          <w:b/>
          <w:sz w:val="24"/>
        </w:rPr>
        <w:t>3.评分细则一览表：</w:t>
      </w:r>
    </w:p>
    <w:tbl>
      <w:tblPr>
        <w:tblStyle w:val="141"/>
        <w:tblW w:w="5000" w:type="pct"/>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78"/>
        <w:gridCol w:w="953"/>
        <w:gridCol w:w="675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blHeader/>
        </w:trPr>
        <w:tc>
          <w:tcPr>
            <w:tcW w:w="850" w:type="pct"/>
            <w:vAlign w:val="center"/>
          </w:tcPr>
          <w:p>
            <w:pPr>
              <w:pStyle w:val="139"/>
              <w:spacing w:line="300" w:lineRule="auto"/>
              <w:rPr>
                <w:rFonts w:ascii="仿宋_GB2312" w:eastAsia="仿宋_GB2312" w:hAnsiTheme="minorEastAsia"/>
                <w:b/>
                <w:i w:val="0"/>
                <w:sz w:val="21"/>
                <w:szCs w:val="21"/>
              </w:rPr>
            </w:pPr>
            <w:r>
              <w:rPr>
                <w:rFonts w:hint="eastAsia" w:ascii="仿宋_GB2312" w:eastAsia="仿宋_GB2312" w:hAnsiTheme="minorEastAsia"/>
                <w:b/>
                <w:i w:val="0"/>
                <w:sz w:val="21"/>
                <w:szCs w:val="21"/>
              </w:rPr>
              <w:t>评分因素及权值</w:t>
            </w:r>
          </w:p>
        </w:tc>
        <w:tc>
          <w:tcPr>
            <w:tcW w:w="513" w:type="pct"/>
            <w:vAlign w:val="center"/>
          </w:tcPr>
          <w:p>
            <w:pPr>
              <w:pStyle w:val="139"/>
              <w:spacing w:line="300" w:lineRule="auto"/>
              <w:rPr>
                <w:rFonts w:ascii="仿宋_GB2312" w:eastAsia="仿宋_GB2312" w:hAnsiTheme="minorEastAsia"/>
                <w:b/>
                <w:i w:val="0"/>
                <w:sz w:val="21"/>
                <w:szCs w:val="21"/>
              </w:rPr>
            </w:pPr>
            <w:r>
              <w:rPr>
                <w:rFonts w:hint="eastAsia" w:ascii="仿宋_GB2312" w:eastAsia="仿宋_GB2312" w:hAnsiTheme="minorEastAsia"/>
                <w:b/>
                <w:i w:val="0"/>
                <w:sz w:val="21"/>
                <w:szCs w:val="21"/>
              </w:rPr>
              <w:t>分值</w:t>
            </w:r>
          </w:p>
        </w:tc>
        <w:tc>
          <w:tcPr>
            <w:tcW w:w="3637" w:type="pct"/>
            <w:vAlign w:val="center"/>
          </w:tcPr>
          <w:p>
            <w:pPr>
              <w:pStyle w:val="139"/>
              <w:spacing w:line="300" w:lineRule="auto"/>
              <w:rPr>
                <w:rFonts w:ascii="仿宋_GB2312" w:eastAsia="仿宋_GB2312" w:hAnsiTheme="minorEastAsia"/>
                <w:b/>
                <w:i w:val="0"/>
                <w:sz w:val="21"/>
                <w:szCs w:val="21"/>
              </w:rPr>
            </w:pPr>
            <w:r>
              <w:rPr>
                <w:rFonts w:hint="eastAsia" w:ascii="仿宋_GB2312" w:eastAsia="仿宋_GB2312" w:hAnsiTheme="minorEastAsia"/>
                <w:b/>
                <w:i w:val="0"/>
                <w:sz w:val="21"/>
                <w:szCs w:val="21"/>
              </w:rPr>
              <w:t>评分标准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投标报价（10）</w:t>
            </w: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10</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1.有效最低报价为基准价得10分。</w:t>
            </w:r>
            <w:r>
              <w:rPr>
                <w:rFonts w:hint="eastAsia" w:ascii="仿宋_GB2312" w:eastAsia="仿宋_GB2312" w:hAnsiTheme="minorEastAsia"/>
                <w:sz w:val="21"/>
                <w:szCs w:val="21"/>
              </w:rPr>
              <w:br w:type="textWrapping"/>
            </w:r>
            <w:r>
              <w:rPr>
                <w:rFonts w:hint="eastAsia" w:ascii="仿宋_GB2312" w:eastAsia="仿宋_GB2312" w:hAnsiTheme="minorEastAsia"/>
                <w:sz w:val="21"/>
                <w:szCs w:val="21"/>
              </w:rPr>
              <w:t>2.按（有效最低报价/有效投标报价）×10的公式计算其得分。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restar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实施服务方案（40）</w:t>
            </w: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7</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项目背景理解：投标人对项目背景、西藏自治区医保平台的现状等内容进行书面阐述。内容理解全面和准确，贴合项目实际情况的得7分，内容理解清晰和较准确，基本符合实际情况的得4分，内容理解一般，部分符合实际情况的得1分。未提供方案或不符合项目实际情况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15</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项目实施方案：投标人应对本次项目的具体需求、总体建设思路、项目总体架构、建设内容等进行书面阐述。</w:t>
            </w:r>
          </w:p>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1.内容描述清晰且可行，完全满足招标技术规范要求得15分。</w:t>
            </w:r>
          </w:p>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2.内容描述较清晰暂且可行，基本满足招标技术规范要求得8分。</w:t>
            </w:r>
          </w:p>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3.内容只是简单描述，部分满足招标技术规范要求得1分。</w:t>
            </w:r>
          </w:p>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未提供方案或不符合项目实际情况不得分。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8</w:t>
            </w:r>
          </w:p>
        </w:tc>
        <w:tc>
          <w:tcPr>
            <w:tcW w:w="3637" w:type="pct"/>
            <w:vAlign w:val="center"/>
          </w:tcPr>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根据供应商的项目概算编制方法及依据综合评审：</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1.项目概算编制方法及依据符合国家、行业、专业要求，编制方法科学合理，内容完整详实，符合项目实际需求的，得8分；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2.项目概算编制方法及依据有不足，或与本项目实际需求有部分不符的，得4分。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3.未提供或提供的方法及依据与本项目实际需求不符，得0分。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3</w:t>
            </w:r>
          </w:p>
        </w:tc>
        <w:tc>
          <w:tcPr>
            <w:tcW w:w="3637" w:type="pct"/>
            <w:vAlign w:val="center"/>
          </w:tcPr>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针对本项目的合理化建议：供应商根据自身实践经验结合本项目需求特点，针对本项目咨询设计工作重点和难点提出的合理化建议和应对措施：</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1.合理化建议分析科学到位，应对措施合理，有助于项目更好实施，得3分；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2.合理化建议或应对措施有不足，或不完全符合本项目实际，得1分；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3.未提供或提供的建议或措施与本项目实际需求不符，得0分。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2</w:t>
            </w:r>
          </w:p>
        </w:tc>
        <w:tc>
          <w:tcPr>
            <w:tcW w:w="3637" w:type="pct"/>
            <w:vAlign w:val="center"/>
          </w:tcPr>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应急响应方案：</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根据供应商提供的各类突发事件的应急响应方案（含应急响应内容、应急响应措施等）内容进行评审：</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方案符合项目实际，对可能出现的突发情况分析到位，叙述条理清晰，处置措施科学合理，得2分，否则不得分。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5</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服务保障措施：投标人须根据本次规划项目的服务周期要求，明确工作进度计划，对服务的进度、质量、风险管控等保障方案进行书面阐述。进度计划合理、保障措施有效，能够完全满足招标技术规范要求得5分，方案较为详细，能基本满足招标技术规范要求得3分，方案只是简单描述，部分满足招标技术规范要求得1分。未提供方案或不符合项目实际情况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restar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企业综合实力（21）</w:t>
            </w: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3</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投标人通过ISO9001质量体系认证、ISO20000信息技术服务管理体系认证、ISO27001信息安全管理体系认证的，每提供一个得1分，没有不得分，满分3分。投标文件提供有效的证书复印件。</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4</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投标人具有住房和城乡建设部颁发的电子通信广电行业（通信工程）设计资质，甲级得4分，不符合或未提供，得0分。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3</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投标人加入《信息技术应用创新工作委员会》并提供相关证明材料的（相关证书复印件或网页截图证明），得3分，否则不得分。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3</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投标人具备中国电子信息行业联合会评审的“信息系统建设和服务能力”，CS4级得3分，CS3 级及以下得2分，其他情况不得分。投标人需提供证书复印件（加盖投标人公章）或信息系统建设和服务能力评估网网站截图证明（加盖投标人公章）。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4</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具有有效的信息安全服务资质证书（信息安全风险评估单项）、投标人具有有效的信息安全服务资质证书（信息系统安全集成单项）证书，提供相关证明材料每个证书得2分，本项最高得4分，未提供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4</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投标人曾获国家优质工程金质奖并提供相关证明材料的，得4分，否则不得分。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restar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服务团队（15）</w:t>
            </w: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4</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1、项目负责人 （1人）：（每提供一个证书得1分，本项最多得4分）</w:t>
            </w:r>
            <w:r>
              <w:rPr>
                <w:rFonts w:hint="eastAsia" w:ascii="仿宋_GB2312" w:eastAsia="仿宋_GB2312" w:hAnsiTheme="minorEastAsia"/>
                <w:sz w:val="21"/>
                <w:szCs w:val="21"/>
              </w:rPr>
              <w:br w:type="textWrapping"/>
            </w:r>
            <w:r>
              <w:rPr>
                <w:rFonts w:hint="eastAsia" w:ascii="仿宋_GB2312" w:eastAsia="仿宋_GB2312" w:hAnsiTheme="minorEastAsia"/>
                <w:sz w:val="21"/>
                <w:szCs w:val="21"/>
              </w:rPr>
              <w:t>①具有通信和信息专业的高级工程师技术职称证书得1分；</w:t>
            </w:r>
            <w:r>
              <w:rPr>
                <w:rFonts w:hint="eastAsia" w:ascii="仿宋_GB2312" w:eastAsia="仿宋_GB2312" w:hAnsiTheme="minorEastAsia"/>
                <w:sz w:val="21"/>
                <w:szCs w:val="21"/>
              </w:rPr>
              <w:br w:type="textWrapping"/>
            </w:r>
            <w:r>
              <w:rPr>
                <w:rFonts w:hint="eastAsia" w:ascii="仿宋_GB2312" w:eastAsia="仿宋_GB2312" w:hAnsiTheme="minorEastAsia"/>
                <w:sz w:val="21"/>
                <w:szCs w:val="21"/>
              </w:rPr>
              <w:t>②具有国家软考认证的信息系统项目管理师得1分；</w:t>
            </w:r>
            <w:r>
              <w:rPr>
                <w:rFonts w:hint="eastAsia" w:ascii="仿宋_GB2312" w:eastAsia="仿宋_GB2312" w:hAnsiTheme="minorEastAsia"/>
                <w:sz w:val="21"/>
                <w:szCs w:val="21"/>
              </w:rPr>
              <w:br w:type="textWrapping"/>
            </w:r>
            <w:r>
              <w:rPr>
                <w:rFonts w:hint="eastAsia" w:ascii="仿宋_GB2312" w:eastAsia="仿宋_GB2312" w:hAnsiTheme="minorEastAsia"/>
                <w:sz w:val="21"/>
                <w:szCs w:val="21"/>
              </w:rPr>
              <w:t>③具有一级注册建造师（通信与广电）得1分；</w:t>
            </w:r>
            <w:r>
              <w:rPr>
                <w:rFonts w:hint="eastAsia" w:ascii="仿宋_GB2312" w:eastAsia="仿宋_GB2312" w:hAnsiTheme="minorEastAsia"/>
                <w:sz w:val="21"/>
                <w:szCs w:val="21"/>
              </w:rPr>
              <w:br w:type="textWrapping"/>
            </w:r>
            <w:r>
              <w:rPr>
                <w:rFonts w:hint="eastAsia" w:ascii="仿宋_GB2312" w:eastAsia="仿宋_GB2312" w:hAnsiTheme="minorEastAsia"/>
                <w:sz w:val="21"/>
                <w:szCs w:val="21"/>
              </w:rPr>
              <w:t>④具有国家注册咨询工程师（投资） 认证得1分；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Merge w:val="restar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11</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2、项目团队成员中（不含项目经理）：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Merge w:val="continue"/>
            <w:vAlign w:val="center"/>
          </w:tcPr>
          <w:p>
            <w:pPr>
              <w:pStyle w:val="139"/>
              <w:spacing w:line="300" w:lineRule="auto"/>
              <w:rPr>
                <w:rFonts w:ascii="仿宋_GB2312" w:eastAsia="仿宋_GB2312" w:hAnsiTheme="minorEastAsia"/>
                <w:sz w:val="21"/>
                <w:szCs w:val="21"/>
              </w:rPr>
            </w:pPr>
          </w:p>
        </w:tc>
        <w:tc>
          <w:tcPr>
            <w:tcW w:w="3637" w:type="pct"/>
            <w:vAlign w:val="center"/>
          </w:tcPr>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（1）具有国家注册咨询工程师（投资）证书，每提供1人得2分，本项最高得4分；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（2）具有高级工程师技术职称证书得2分，每提供1人得2分，本项最高得4分；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（3）具有通信或信息专业的高级工程师技术职称证书，得3分，本项最高得3分；</w:t>
            </w:r>
          </w:p>
          <w:p>
            <w:pPr>
              <w:pStyle w:val="139"/>
              <w:spacing w:line="300" w:lineRule="auto"/>
              <w:jc w:val="left"/>
              <w:rPr>
                <w:rFonts w:ascii="仿宋_GB2312" w:eastAsia="仿宋_GB2312" w:hAnsiTheme="minorEastAsia"/>
                <w:sz w:val="21"/>
                <w:szCs w:val="21"/>
              </w:rPr>
            </w:pPr>
            <w:r>
              <w:rPr>
                <w:rFonts w:hint="eastAsia" w:ascii="仿宋_GB2312" w:eastAsia="仿宋_GB2312" w:hAnsiTheme="minorEastAsia"/>
                <w:sz w:val="21"/>
                <w:szCs w:val="21"/>
              </w:rPr>
              <w:t xml:space="preserve">注：以上人员，不得重复计分； </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Merge w:val="continue"/>
            <w:vAlign w:val="center"/>
          </w:tcPr>
          <w:p>
            <w:pPr>
              <w:pStyle w:val="139"/>
              <w:spacing w:line="300" w:lineRule="auto"/>
              <w:rPr>
                <w:rFonts w:ascii="仿宋_GB2312" w:eastAsia="仿宋_GB2312" w:hAnsiTheme="minorEastAsia"/>
                <w:sz w:val="21"/>
                <w:szCs w:val="21"/>
              </w:rPr>
            </w:pPr>
          </w:p>
        </w:tc>
        <w:tc>
          <w:tcPr>
            <w:tcW w:w="513" w:type="pct"/>
            <w:vAlign w:val="center"/>
          </w:tcPr>
          <w:p>
            <w:pPr>
              <w:pStyle w:val="139"/>
              <w:spacing w:line="300" w:lineRule="auto"/>
              <w:rPr>
                <w:rFonts w:ascii="仿宋_GB2312" w:eastAsia="仿宋_GB2312" w:hAnsiTheme="minorEastAsia"/>
                <w:sz w:val="21"/>
                <w:szCs w:val="21"/>
              </w:rPr>
            </w:pP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以上提供相关证书复印件，并加盖投标人公章。否则不得分。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c>
          <w:tcPr>
            <w:tcW w:w="850"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案例业绩（14）</w:t>
            </w:r>
          </w:p>
        </w:tc>
        <w:tc>
          <w:tcPr>
            <w:tcW w:w="513" w:type="pct"/>
            <w:vAlign w:val="center"/>
          </w:tcPr>
          <w:p>
            <w:pPr>
              <w:pStyle w:val="139"/>
              <w:spacing w:line="300" w:lineRule="auto"/>
              <w:rPr>
                <w:rFonts w:ascii="仿宋_GB2312" w:eastAsia="仿宋_GB2312" w:hAnsiTheme="minorEastAsia"/>
                <w:sz w:val="21"/>
                <w:szCs w:val="21"/>
              </w:rPr>
            </w:pPr>
            <w:r>
              <w:rPr>
                <w:rFonts w:hint="eastAsia" w:ascii="仿宋_GB2312" w:eastAsia="仿宋_GB2312" w:hAnsiTheme="minorEastAsia"/>
                <w:sz w:val="21"/>
                <w:szCs w:val="21"/>
              </w:rPr>
              <w:t>14</w:t>
            </w:r>
          </w:p>
        </w:tc>
        <w:tc>
          <w:tcPr>
            <w:tcW w:w="3637" w:type="pct"/>
            <w:vAlign w:val="center"/>
          </w:tcPr>
          <w:p>
            <w:pPr>
              <w:pStyle w:val="139"/>
              <w:spacing w:line="300" w:lineRule="auto"/>
              <w:jc w:val="both"/>
              <w:rPr>
                <w:rFonts w:ascii="仿宋_GB2312" w:eastAsia="仿宋_GB2312" w:hAnsiTheme="minorEastAsia"/>
                <w:sz w:val="21"/>
                <w:szCs w:val="21"/>
              </w:rPr>
            </w:pPr>
            <w:r>
              <w:rPr>
                <w:rFonts w:hint="eastAsia" w:ascii="仿宋_GB2312" w:eastAsia="仿宋_GB2312" w:hAnsiTheme="minorEastAsia"/>
                <w:sz w:val="21"/>
                <w:szCs w:val="21"/>
              </w:rPr>
              <w:t>提供2020年1月1日以来类似咨询或设计类业绩，每提供1个得2分，最高得14分。</w:t>
            </w:r>
          </w:p>
        </w:tc>
      </w:tr>
    </w:tbl>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4.统分原则</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（1）除响应人价格得分（A）外，其余部分由各评委自主评分并签字确认。</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（2）各档次分值不得超过评分标准规定的分值界限。</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（3）所有评委评分的算术平均值即为响应人该项得分（保留小数点后两位）。</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5.评审中若遇特殊问题，由评审委员会根据有关法律、法规研究决定。</w:t>
      </w:r>
    </w:p>
    <w:p>
      <w:pPr>
        <w:autoSpaceDE w:val="0"/>
        <w:autoSpaceDN w:val="0"/>
        <w:adjustRightInd w:val="0"/>
        <w:spacing w:before="120" w:beforeLines="50" w:line="480" w:lineRule="exact"/>
        <w:ind w:right="517" w:rightChars="246" w:firstLine="542"/>
        <w:outlineLvl w:val="1"/>
        <w:rPr>
          <w:rFonts w:ascii="仿宋_GB2312" w:eastAsia="仿宋_GB2312"/>
          <w:b/>
          <w:sz w:val="27"/>
        </w:rPr>
      </w:pPr>
      <w:r>
        <w:rPr>
          <w:rFonts w:hint="eastAsia" w:ascii="仿宋_GB2312" w:eastAsia="仿宋_GB2312"/>
          <w:b/>
          <w:sz w:val="27"/>
        </w:rPr>
        <w:t>四、成交推荐</w:t>
      </w:r>
      <w:bookmarkEnd w:id="269"/>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磋商小组将根据评审后的评审总得分情况由高到低的顺序推荐1～2名成交候选人，或经采购人授权后直接确定成交供应商（最终报价超预算的不予推荐或确定）；评审总得分相等时，按最终报价由低到高顺序排列；评审总得分相等且最终报价相同时，由磋商小组记名投票决定。</w:t>
      </w:r>
    </w:p>
    <w:p>
      <w:pPr>
        <w:autoSpaceDE w:val="0"/>
        <w:autoSpaceDN w:val="0"/>
        <w:adjustRightInd w:val="0"/>
        <w:spacing w:before="120" w:beforeLines="50" w:line="480" w:lineRule="exact"/>
        <w:ind w:right="517" w:rightChars="246" w:firstLine="542"/>
        <w:outlineLvl w:val="1"/>
        <w:rPr>
          <w:rFonts w:ascii="仿宋_GB2312" w:eastAsia="仿宋_GB2312"/>
          <w:b/>
          <w:sz w:val="27"/>
        </w:rPr>
      </w:pPr>
      <w:bookmarkStart w:id="270" w:name="_Toc351421836"/>
      <w:r>
        <w:rPr>
          <w:rFonts w:hint="eastAsia" w:ascii="仿宋_GB2312" w:eastAsia="仿宋_GB2312"/>
          <w:b/>
          <w:sz w:val="27"/>
        </w:rPr>
        <w:t>五、确定原则</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评定成交的原则：响应文件能够全部满足磋商文件实质性要求且评审总得分最高。</w:t>
      </w:r>
    </w:p>
    <w:p>
      <w:pPr>
        <w:autoSpaceDE w:val="0"/>
        <w:autoSpaceDN w:val="0"/>
        <w:adjustRightInd w:val="0"/>
        <w:spacing w:before="120" w:beforeLines="50" w:line="480" w:lineRule="exact"/>
        <w:ind w:right="517" w:rightChars="246" w:firstLine="542"/>
        <w:outlineLvl w:val="1"/>
        <w:rPr>
          <w:rFonts w:ascii="仿宋_GB2312" w:eastAsia="仿宋_GB2312"/>
          <w:b/>
          <w:sz w:val="27"/>
        </w:rPr>
      </w:pPr>
      <w:r>
        <w:rPr>
          <w:rFonts w:hint="eastAsia" w:ascii="仿宋_GB2312" w:eastAsia="仿宋_GB2312"/>
          <w:b/>
          <w:sz w:val="27"/>
        </w:rPr>
        <w:t>六、评审报告</w:t>
      </w:r>
      <w:bookmarkEnd w:id="270"/>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1.磋商小组完成评审后，应当向采购人提出书面评审报告，并抄送有关行政监督部门。</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2.评审报告应由磋商小组全体成员签字。对评审结论有异议的磋商小组成员可以书面方式阐述其不同意见和理由。磋商小组成员拒绝在评审报告上签字且不以书面形式阐述其不同意见和理由的，视为同意评审结论，磋商小组应当对此作出书面说明并记录在案。</w:t>
      </w:r>
    </w:p>
    <w:p>
      <w:pPr>
        <w:spacing w:line="300" w:lineRule="auto"/>
        <w:ind w:firstLine="420"/>
        <w:rPr>
          <w:rFonts w:ascii="仿宋_GB2312" w:hAnsi="仿宋" w:eastAsia="仿宋_GB2312" w:cs="仿宋"/>
          <w:sz w:val="24"/>
          <w:szCs w:val="21"/>
        </w:rPr>
      </w:pPr>
      <w:r>
        <w:rPr>
          <w:rFonts w:hint="eastAsia" w:ascii="仿宋_GB2312" w:hAnsi="仿宋" w:eastAsia="仿宋_GB2312" w:cs="仿宋"/>
          <w:sz w:val="24"/>
          <w:szCs w:val="21"/>
        </w:rPr>
        <w:t>3.向采购人提交书面评审报告后，磋商小组即告解散。评审过程中使用的文件、表格以及其他资料应当及时归还采购人。</w:t>
      </w:r>
    </w:p>
    <w:p>
      <w:pPr>
        <w:widowControl/>
        <w:spacing w:before="100" w:line="300" w:lineRule="auto"/>
        <w:ind w:firstLine="420"/>
        <w:rPr>
          <w:rFonts w:ascii="仿宋_GB2312" w:hAnsi="仿宋" w:eastAsia="仿宋_GB2312" w:cs="仿宋"/>
          <w:szCs w:val="21"/>
        </w:rPr>
      </w:pPr>
    </w:p>
    <w:sectPr>
      <w:pgSz w:w="11906" w:h="16838"/>
      <w:pgMar w:top="1701" w:right="1418" w:bottom="1418" w:left="1418" w:header="1588" w:footer="1021"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embedRegular r:id="rId1" w:fontKey="{240E5C22-2AA5-41AF-A0E3-181A3969A2A9}"/>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016FD886-6CF9-4C25-B828-3E263E196A34}"/>
  </w:font>
  <w:font w:name="仿宋">
    <w:panose1 w:val="02010609060101010101"/>
    <w:charset w:val="86"/>
    <w:family w:val="modern"/>
    <w:pitch w:val="default"/>
    <w:sig w:usb0="800002BF" w:usb1="38CF7CFA" w:usb2="00000016" w:usb3="00000000" w:csb0="00040001" w:csb1="00000000"/>
    <w:embedRegular r:id="rId3" w:fontKey="{A973F92D-6B52-43FC-A7AB-59228761B4EE}"/>
  </w:font>
  <w:font w:name="方正仿宋_GBK">
    <w:altName w:val="微软雅黑"/>
    <w:panose1 w:val="00000000000000000000"/>
    <w:charset w:val="86"/>
    <w:family w:val="script"/>
    <w:pitch w:val="default"/>
    <w:sig w:usb0="00000000" w:usb1="00000000" w:usb2="00000000" w:usb3="00000000" w:csb0="00040000" w:csb1="00000000"/>
    <w:embedRegular r:id="rId4" w:fontKey="{76BF1203-6159-4539-9DC2-51A9DA5F18A1}"/>
  </w:font>
  <w:font w:name="Calibri Light">
    <w:panose1 w:val="020F03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embedRegular r:id="rId5" w:fontKey="{5BBCFE5D-6456-42F2-B700-5B1167145286}"/>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Angsana New">
    <w:altName w:val="Microsoft Sans Serif"/>
    <w:panose1 w:val="02020603050405020304"/>
    <w:charset w:val="DE"/>
    <w:family w:val="roman"/>
    <w:pitch w:val="default"/>
    <w:sig w:usb0="00000000" w:usb1="00000000" w:usb2="00000000" w:usb3="00000000" w:csb0="00010001" w:csb1="00000000"/>
  </w:font>
  <w:font w:name="(使用中文字体)">
    <w:altName w:val="宋体"/>
    <w:panose1 w:val="00000000000000000000"/>
    <w:charset w:val="86"/>
    <w:family w:val="roman"/>
    <w:pitch w:val="default"/>
    <w:sig w:usb0="00000000" w:usb1="00000000" w:usb2="00000000" w:usb3="00000000" w:csb0="00040001" w:csb1="00000000"/>
  </w:font>
  <w:font w:name="Syntax">
    <w:altName w:val="Times New Roman"/>
    <w:panose1 w:val="00000000000000000000"/>
    <w:charset w:val="00"/>
    <w:family w:val="roman"/>
    <w:pitch w:val="default"/>
    <w:sig w:usb0="00000000" w:usb1="00000000" w:usb2="00000000" w:usb3="00000000" w:csb0="00040001" w:csb1="00000000"/>
  </w:font>
  <w:font w:name="方正小标宋简体">
    <w:panose1 w:val="00000600000000000000"/>
    <w:charset w:val="86"/>
    <w:family w:val="auto"/>
    <w:pitch w:val="default"/>
    <w:sig w:usb0="800002BF" w:usb1="184F6CF8" w:usb2="00000012" w:usb3="00000000" w:csb0="00160001" w:csb1="12030000"/>
    <w:embedRegular r:id="rId6" w:fontKey="{0CEE7CDF-FBFE-4DC2-8D8D-1D083B39077F}"/>
  </w:font>
  <w:font w:name="楷体_GB2312">
    <w:panose1 w:val="02010609030101010101"/>
    <w:charset w:val="86"/>
    <w:family w:val="modern"/>
    <w:pitch w:val="default"/>
    <w:sig w:usb0="00000001" w:usb1="080E0000" w:usb2="00000000" w:usb3="00000000" w:csb0="00040000" w:csb1="00000000"/>
  </w:font>
  <w:font w:name="Segoe UI Symbol">
    <w:panose1 w:val="020B0502040204020203"/>
    <w:charset w:val="00"/>
    <w:family w:val="swiss"/>
    <w:pitch w:val="default"/>
    <w:sig w:usb0="800001E3" w:usb1="1200FFEF" w:usb2="00040000" w:usb3="04000000" w:csb0="00000001" w:csb1="40000000"/>
    <w:embedRegular r:id="rId7" w:fontKey="{03CF28A4-C4D7-4302-A2B7-9C82E40FE8E0}"/>
  </w:font>
  <w:font w:name="Wingdings 2">
    <w:panose1 w:val="05020102010507070707"/>
    <w:charset w:val="02"/>
    <w:family w:val="roman"/>
    <w:pitch w:val="default"/>
    <w:sig w:usb0="00000000" w:usb1="00000000" w:usb2="00000000" w:usb3="00000000" w:csb0="80000000" w:csb1="00000000"/>
    <w:embedRegular r:id="rId8" w:fontKey="{6064EEE4-E598-433C-AC9A-304A77B059F9}"/>
  </w:font>
  <w:font w:name="微软雅黑">
    <w:panose1 w:val="020B0503020204020204"/>
    <w:charset w:val="86"/>
    <w:family w:val="auto"/>
    <w:pitch w:val="default"/>
    <w:sig w:usb0="80000287" w:usb1="2ACF3C50" w:usb2="00000016" w:usb3="00000000" w:csb0="0004001F" w:csb1="00000000"/>
  </w:font>
  <w:font w:name="Microsoft Sans Serif">
    <w:panose1 w:val="020B0604020202020204"/>
    <w:charset w:val="00"/>
    <w:family w:val="auto"/>
    <w:pitch w:val="default"/>
    <w:sig w:usb0="E5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342692"/>
      <w:docPartObj>
        <w:docPartGallery w:val="autotext"/>
      </w:docPartObj>
    </w:sdtPr>
    <w:sdtContent>
      <w:p>
        <w:pPr>
          <w:pStyle w:val="21"/>
        </w:pPr>
        <w:r>
          <w:fldChar w:fldCharType="begin"/>
        </w:r>
        <w:r>
          <w:instrText xml:space="preserve">PAGE   \* MERGEFORMAT</w:instrText>
        </w:r>
        <w:r>
          <w:fldChar w:fldCharType="separate"/>
        </w:r>
        <w: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r>
      <w:rPr>
        <w:rFonts w:hint="eastAsia"/>
      </w:rPr>
      <w:fldChar w:fldCharType="begin"/>
    </w:r>
    <w:r>
      <w:rPr>
        <w:rFonts w:hint="eastAsia"/>
      </w:rPr>
      <w:instrText xml:space="preserve">PAGE   \* MERGEFORMAT</w:instrText>
    </w:r>
    <w:r>
      <w:rPr>
        <w:rFonts w:hint="eastAsia"/>
      </w:rPr>
      <w:fldChar w:fldCharType="separate"/>
    </w:r>
    <w:r>
      <w:t>50</w:t>
    </w:r>
    <w:r>
      <w:rPr>
        <w:rFonts w:hint="eastAsia"/>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3226629"/>
      <w:docPartObj>
        <w:docPartGallery w:val="autotext"/>
      </w:docPartObj>
    </w:sdtPr>
    <w:sdtContent>
      <w:p>
        <w:pPr>
          <w:pStyle w:val="21"/>
        </w:pPr>
        <w:r>
          <w:fldChar w:fldCharType="begin"/>
        </w:r>
        <w:r>
          <w:instrText xml:space="preserve">PAGE   \* MERGEFORMAT</w:instrText>
        </w:r>
        <w:r>
          <w:fldChar w:fldCharType="separate"/>
        </w:r>
        <w:r>
          <w:t>I</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QzYmY4Y2MyZjA2Y2RkOTU3ZGUxZmJjZTMyOTYzMTIifQ=="/>
    <w:docVar w:name="KSO_WPS_MARK_KEY" w:val="039617d6-3fec-4c56-afc9-c3709ce4afa5"/>
  </w:docVars>
  <w:rsids>
    <w:rsidRoot w:val="00514333"/>
    <w:rsid w:val="000008E5"/>
    <w:rsid w:val="0000171B"/>
    <w:rsid w:val="00026985"/>
    <w:rsid w:val="00027800"/>
    <w:rsid w:val="00036A6B"/>
    <w:rsid w:val="000417C6"/>
    <w:rsid w:val="000439E3"/>
    <w:rsid w:val="00043DE2"/>
    <w:rsid w:val="0004535B"/>
    <w:rsid w:val="000462EC"/>
    <w:rsid w:val="00055030"/>
    <w:rsid w:val="000578FA"/>
    <w:rsid w:val="00061C85"/>
    <w:rsid w:val="00062A13"/>
    <w:rsid w:val="0006327D"/>
    <w:rsid w:val="00064CD2"/>
    <w:rsid w:val="000716AC"/>
    <w:rsid w:val="00074A19"/>
    <w:rsid w:val="00075B85"/>
    <w:rsid w:val="0007666D"/>
    <w:rsid w:val="00076EDF"/>
    <w:rsid w:val="00077B56"/>
    <w:rsid w:val="00077ECE"/>
    <w:rsid w:val="00083475"/>
    <w:rsid w:val="00091757"/>
    <w:rsid w:val="00094228"/>
    <w:rsid w:val="000945DF"/>
    <w:rsid w:val="0009683E"/>
    <w:rsid w:val="000A3D76"/>
    <w:rsid w:val="000A42A1"/>
    <w:rsid w:val="000B0DB4"/>
    <w:rsid w:val="000B1FB0"/>
    <w:rsid w:val="000B2B8C"/>
    <w:rsid w:val="000B6FAC"/>
    <w:rsid w:val="000C255A"/>
    <w:rsid w:val="000D4AD0"/>
    <w:rsid w:val="000D737B"/>
    <w:rsid w:val="0010112B"/>
    <w:rsid w:val="001072D0"/>
    <w:rsid w:val="001075F4"/>
    <w:rsid w:val="001076FA"/>
    <w:rsid w:val="0011133A"/>
    <w:rsid w:val="00117631"/>
    <w:rsid w:val="00122307"/>
    <w:rsid w:val="00123A80"/>
    <w:rsid w:val="00124437"/>
    <w:rsid w:val="001252A9"/>
    <w:rsid w:val="00125D48"/>
    <w:rsid w:val="00127015"/>
    <w:rsid w:val="001364DF"/>
    <w:rsid w:val="00137447"/>
    <w:rsid w:val="00137E96"/>
    <w:rsid w:val="00140422"/>
    <w:rsid w:val="00150240"/>
    <w:rsid w:val="0015585B"/>
    <w:rsid w:val="00156B5A"/>
    <w:rsid w:val="001620D2"/>
    <w:rsid w:val="00167B8A"/>
    <w:rsid w:val="001722D3"/>
    <w:rsid w:val="00175DDF"/>
    <w:rsid w:val="001778EA"/>
    <w:rsid w:val="00187847"/>
    <w:rsid w:val="00193311"/>
    <w:rsid w:val="00195C9C"/>
    <w:rsid w:val="001A078C"/>
    <w:rsid w:val="001A77C3"/>
    <w:rsid w:val="001C2D52"/>
    <w:rsid w:val="001C2E7A"/>
    <w:rsid w:val="001C3220"/>
    <w:rsid w:val="001D440E"/>
    <w:rsid w:val="001D6B1F"/>
    <w:rsid w:val="001D75B7"/>
    <w:rsid w:val="001E11E4"/>
    <w:rsid w:val="001E143C"/>
    <w:rsid w:val="001E2119"/>
    <w:rsid w:val="001E2E22"/>
    <w:rsid w:val="001E616E"/>
    <w:rsid w:val="001E7C3F"/>
    <w:rsid w:val="001F265C"/>
    <w:rsid w:val="001F770C"/>
    <w:rsid w:val="00201809"/>
    <w:rsid w:val="00205073"/>
    <w:rsid w:val="002061C8"/>
    <w:rsid w:val="002069AF"/>
    <w:rsid w:val="00210C47"/>
    <w:rsid w:val="00215CDD"/>
    <w:rsid w:val="00215E50"/>
    <w:rsid w:val="0021648F"/>
    <w:rsid w:val="002225EF"/>
    <w:rsid w:val="00234106"/>
    <w:rsid w:val="002351B9"/>
    <w:rsid w:val="0023621A"/>
    <w:rsid w:val="00237CED"/>
    <w:rsid w:val="002400CD"/>
    <w:rsid w:val="00242200"/>
    <w:rsid w:val="00247496"/>
    <w:rsid w:val="002502D1"/>
    <w:rsid w:val="00252D25"/>
    <w:rsid w:val="00254B7B"/>
    <w:rsid w:val="00256A22"/>
    <w:rsid w:val="0026127B"/>
    <w:rsid w:val="0026739D"/>
    <w:rsid w:val="00270A79"/>
    <w:rsid w:val="00275236"/>
    <w:rsid w:val="00276064"/>
    <w:rsid w:val="002833DD"/>
    <w:rsid w:val="00285C2E"/>
    <w:rsid w:val="00285C56"/>
    <w:rsid w:val="0028636B"/>
    <w:rsid w:val="00286BF4"/>
    <w:rsid w:val="00293997"/>
    <w:rsid w:val="002942AC"/>
    <w:rsid w:val="002944D9"/>
    <w:rsid w:val="00295CFF"/>
    <w:rsid w:val="002971FC"/>
    <w:rsid w:val="00297A97"/>
    <w:rsid w:val="002A19F2"/>
    <w:rsid w:val="002A6FAF"/>
    <w:rsid w:val="002B13D4"/>
    <w:rsid w:val="002B34F6"/>
    <w:rsid w:val="002B4A59"/>
    <w:rsid w:val="002B7205"/>
    <w:rsid w:val="002C003D"/>
    <w:rsid w:val="002C5FE7"/>
    <w:rsid w:val="002C755E"/>
    <w:rsid w:val="002C76FC"/>
    <w:rsid w:val="002D3B94"/>
    <w:rsid w:val="002D4851"/>
    <w:rsid w:val="002E17E1"/>
    <w:rsid w:val="002E53D0"/>
    <w:rsid w:val="00305F0E"/>
    <w:rsid w:val="00310188"/>
    <w:rsid w:val="00310C04"/>
    <w:rsid w:val="00311AC9"/>
    <w:rsid w:val="003154C3"/>
    <w:rsid w:val="00315E5E"/>
    <w:rsid w:val="0031631B"/>
    <w:rsid w:val="00325BB8"/>
    <w:rsid w:val="0032799A"/>
    <w:rsid w:val="0033295D"/>
    <w:rsid w:val="0033553E"/>
    <w:rsid w:val="0033600D"/>
    <w:rsid w:val="0034080C"/>
    <w:rsid w:val="003408DB"/>
    <w:rsid w:val="00340E62"/>
    <w:rsid w:val="00344930"/>
    <w:rsid w:val="0034534D"/>
    <w:rsid w:val="00346D1F"/>
    <w:rsid w:val="003501FD"/>
    <w:rsid w:val="00351C1F"/>
    <w:rsid w:val="00353421"/>
    <w:rsid w:val="00354CC0"/>
    <w:rsid w:val="0036019F"/>
    <w:rsid w:val="00362220"/>
    <w:rsid w:val="003647F0"/>
    <w:rsid w:val="0037415E"/>
    <w:rsid w:val="00385106"/>
    <w:rsid w:val="00391A69"/>
    <w:rsid w:val="00393F19"/>
    <w:rsid w:val="00395D84"/>
    <w:rsid w:val="0039603A"/>
    <w:rsid w:val="0039739C"/>
    <w:rsid w:val="00397F5E"/>
    <w:rsid w:val="003A018F"/>
    <w:rsid w:val="003A0894"/>
    <w:rsid w:val="003A44FB"/>
    <w:rsid w:val="003A4CDD"/>
    <w:rsid w:val="003A7088"/>
    <w:rsid w:val="003A73A2"/>
    <w:rsid w:val="003C3998"/>
    <w:rsid w:val="003C3ED8"/>
    <w:rsid w:val="003C56F6"/>
    <w:rsid w:val="003D2D46"/>
    <w:rsid w:val="003D56F2"/>
    <w:rsid w:val="003E006F"/>
    <w:rsid w:val="003E492D"/>
    <w:rsid w:val="003F0760"/>
    <w:rsid w:val="003F0CC4"/>
    <w:rsid w:val="003F269F"/>
    <w:rsid w:val="003F3695"/>
    <w:rsid w:val="003F3EAD"/>
    <w:rsid w:val="004012D9"/>
    <w:rsid w:val="004047F8"/>
    <w:rsid w:val="00424801"/>
    <w:rsid w:val="004251CD"/>
    <w:rsid w:val="00425448"/>
    <w:rsid w:val="004265CC"/>
    <w:rsid w:val="0042664E"/>
    <w:rsid w:val="00431B9C"/>
    <w:rsid w:val="00431E51"/>
    <w:rsid w:val="00432102"/>
    <w:rsid w:val="0043646F"/>
    <w:rsid w:val="00436FEA"/>
    <w:rsid w:val="00437B9C"/>
    <w:rsid w:val="00440908"/>
    <w:rsid w:val="004415DB"/>
    <w:rsid w:val="00444E47"/>
    <w:rsid w:val="0044518A"/>
    <w:rsid w:val="00447DEB"/>
    <w:rsid w:val="0045562C"/>
    <w:rsid w:val="00457616"/>
    <w:rsid w:val="00462D76"/>
    <w:rsid w:val="00463378"/>
    <w:rsid w:val="00463BB9"/>
    <w:rsid w:val="00465CEC"/>
    <w:rsid w:val="0046635E"/>
    <w:rsid w:val="00470F66"/>
    <w:rsid w:val="004740BE"/>
    <w:rsid w:val="004754C4"/>
    <w:rsid w:val="004754F3"/>
    <w:rsid w:val="00475958"/>
    <w:rsid w:val="00477C07"/>
    <w:rsid w:val="00482D9D"/>
    <w:rsid w:val="00485B77"/>
    <w:rsid w:val="00485CA2"/>
    <w:rsid w:val="00487816"/>
    <w:rsid w:val="00490564"/>
    <w:rsid w:val="00493B3D"/>
    <w:rsid w:val="004944BB"/>
    <w:rsid w:val="004A0A8D"/>
    <w:rsid w:val="004B0EB4"/>
    <w:rsid w:val="004B5AB0"/>
    <w:rsid w:val="004C4815"/>
    <w:rsid w:val="004C6B70"/>
    <w:rsid w:val="004C7A74"/>
    <w:rsid w:val="004D0846"/>
    <w:rsid w:val="004D3627"/>
    <w:rsid w:val="004D3F05"/>
    <w:rsid w:val="004D4E85"/>
    <w:rsid w:val="004E1B16"/>
    <w:rsid w:val="004E2BFA"/>
    <w:rsid w:val="004E4ECE"/>
    <w:rsid w:val="004E7A8E"/>
    <w:rsid w:val="004F71FD"/>
    <w:rsid w:val="00501909"/>
    <w:rsid w:val="0050764A"/>
    <w:rsid w:val="005137B2"/>
    <w:rsid w:val="00514333"/>
    <w:rsid w:val="00526344"/>
    <w:rsid w:val="00530696"/>
    <w:rsid w:val="0053173D"/>
    <w:rsid w:val="0053315D"/>
    <w:rsid w:val="0054301E"/>
    <w:rsid w:val="005459FF"/>
    <w:rsid w:val="00552D92"/>
    <w:rsid w:val="00555BB2"/>
    <w:rsid w:val="00567474"/>
    <w:rsid w:val="0057478D"/>
    <w:rsid w:val="005820D3"/>
    <w:rsid w:val="005857AF"/>
    <w:rsid w:val="0059133B"/>
    <w:rsid w:val="005A3B91"/>
    <w:rsid w:val="005B00CC"/>
    <w:rsid w:val="005B0A62"/>
    <w:rsid w:val="005B2A5D"/>
    <w:rsid w:val="005B3460"/>
    <w:rsid w:val="005B76EB"/>
    <w:rsid w:val="005C1B0A"/>
    <w:rsid w:val="005C4E03"/>
    <w:rsid w:val="005C5100"/>
    <w:rsid w:val="005D6599"/>
    <w:rsid w:val="005D681F"/>
    <w:rsid w:val="005E4DB7"/>
    <w:rsid w:val="00600B3D"/>
    <w:rsid w:val="0060318D"/>
    <w:rsid w:val="0060347E"/>
    <w:rsid w:val="00606B8A"/>
    <w:rsid w:val="00606E6A"/>
    <w:rsid w:val="0061522A"/>
    <w:rsid w:val="006153E8"/>
    <w:rsid w:val="00616C8D"/>
    <w:rsid w:val="00621A0C"/>
    <w:rsid w:val="00631DF1"/>
    <w:rsid w:val="006361EB"/>
    <w:rsid w:val="00636CFB"/>
    <w:rsid w:val="0064154C"/>
    <w:rsid w:val="00641E31"/>
    <w:rsid w:val="00644F85"/>
    <w:rsid w:val="00645276"/>
    <w:rsid w:val="00645BDA"/>
    <w:rsid w:val="00654E00"/>
    <w:rsid w:val="00657B51"/>
    <w:rsid w:val="00664220"/>
    <w:rsid w:val="006778C6"/>
    <w:rsid w:val="00687F80"/>
    <w:rsid w:val="0069045E"/>
    <w:rsid w:val="006942E8"/>
    <w:rsid w:val="00695630"/>
    <w:rsid w:val="0069637C"/>
    <w:rsid w:val="006970D0"/>
    <w:rsid w:val="006A04E7"/>
    <w:rsid w:val="006A0CEF"/>
    <w:rsid w:val="006A28F9"/>
    <w:rsid w:val="006C197D"/>
    <w:rsid w:val="006C20F1"/>
    <w:rsid w:val="006C72A4"/>
    <w:rsid w:val="006D0EA9"/>
    <w:rsid w:val="006D42CC"/>
    <w:rsid w:val="006D4945"/>
    <w:rsid w:val="006D74C7"/>
    <w:rsid w:val="006E40A0"/>
    <w:rsid w:val="006F4A2B"/>
    <w:rsid w:val="006F6DD8"/>
    <w:rsid w:val="00702072"/>
    <w:rsid w:val="00703B59"/>
    <w:rsid w:val="0071291B"/>
    <w:rsid w:val="00713232"/>
    <w:rsid w:val="00713684"/>
    <w:rsid w:val="00715E59"/>
    <w:rsid w:val="007211F5"/>
    <w:rsid w:val="007221B4"/>
    <w:rsid w:val="0072290B"/>
    <w:rsid w:val="00722F4A"/>
    <w:rsid w:val="00725820"/>
    <w:rsid w:val="00727D01"/>
    <w:rsid w:val="0073225C"/>
    <w:rsid w:val="00732909"/>
    <w:rsid w:val="00734E73"/>
    <w:rsid w:val="0073629E"/>
    <w:rsid w:val="00736DBE"/>
    <w:rsid w:val="0074031C"/>
    <w:rsid w:val="00745E39"/>
    <w:rsid w:val="007640E7"/>
    <w:rsid w:val="00764A84"/>
    <w:rsid w:val="00767DB6"/>
    <w:rsid w:val="00776A12"/>
    <w:rsid w:val="0078304F"/>
    <w:rsid w:val="00790462"/>
    <w:rsid w:val="00795B01"/>
    <w:rsid w:val="007A0B44"/>
    <w:rsid w:val="007A138A"/>
    <w:rsid w:val="007A3BB1"/>
    <w:rsid w:val="007C4D6D"/>
    <w:rsid w:val="007D2322"/>
    <w:rsid w:val="007D5139"/>
    <w:rsid w:val="007E4A9D"/>
    <w:rsid w:val="007E68E2"/>
    <w:rsid w:val="007F06E2"/>
    <w:rsid w:val="008014C5"/>
    <w:rsid w:val="00801E91"/>
    <w:rsid w:val="008021C2"/>
    <w:rsid w:val="0080520B"/>
    <w:rsid w:val="00805BF8"/>
    <w:rsid w:val="00805EA7"/>
    <w:rsid w:val="00813B6C"/>
    <w:rsid w:val="008171C7"/>
    <w:rsid w:val="00821A84"/>
    <w:rsid w:val="00825BAC"/>
    <w:rsid w:val="00830B51"/>
    <w:rsid w:val="0083293B"/>
    <w:rsid w:val="0083785C"/>
    <w:rsid w:val="00837C92"/>
    <w:rsid w:val="0084264E"/>
    <w:rsid w:val="008502BF"/>
    <w:rsid w:val="00850C9C"/>
    <w:rsid w:val="008515E2"/>
    <w:rsid w:val="00852346"/>
    <w:rsid w:val="00860AC2"/>
    <w:rsid w:val="008669D0"/>
    <w:rsid w:val="008703E2"/>
    <w:rsid w:val="00870BF1"/>
    <w:rsid w:val="0087186B"/>
    <w:rsid w:val="00876D9F"/>
    <w:rsid w:val="00887A94"/>
    <w:rsid w:val="00891DF9"/>
    <w:rsid w:val="00893F0C"/>
    <w:rsid w:val="00895B33"/>
    <w:rsid w:val="008A1CA4"/>
    <w:rsid w:val="008A3BB3"/>
    <w:rsid w:val="008A47EB"/>
    <w:rsid w:val="008A5FE7"/>
    <w:rsid w:val="008B6894"/>
    <w:rsid w:val="008C03CB"/>
    <w:rsid w:val="008C2DB7"/>
    <w:rsid w:val="008C705E"/>
    <w:rsid w:val="008C74C4"/>
    <w:rsid w:val="008D17D7"/>
    <w:rsid w:val="008D20E0"/>
    <w:rsid w:val="008D6629"/>
    <w:rsid w:val="008E12EA"/>
    <w:rsid w:val="008E3EEF"/>
    <w:rsid w:val="008E6EAD"/>
    <w:rsid w:val="008F32A6"/>
    <w:rsid w:val="008F7DFE"/>
    <w:rsid w:val="00903B13"/>
    <w:rsid w:val="00904274"/>
    <w:rsid w:val="00906D5B"/>
    <w:rsid w:val="0091012D"/>
    <w:rsid w:val="00911F33"/>
    <w:rsid w:val="00913765"/>
    <w:rsid w:val="00913FE4"/>
    <w:rsid w:val="009167C1"/>
    <w:rsid w:val="00943870"/>
    <w:rsid w:val="009464AD"/>
    <w:rsid w:val="009552FE"/>
    <w:rsid w:val="00960BDD"/>
    <w:rsid w:val="00965DC4"/>
    <w:rsid w:val="0097284A"/>
    <w:rsid w:val="00974981"/>
    <w:rsid w:val="00975905"/>
    <w:rsid w:val="009850B5"/>
    <w:rsid w:val="0098564A"/>
    <w:rsid w:val="009859E7"/>
    <w:rsid w:val="00987728"/>
    <w:rsid w:val="0099431A"/>
    <w:rsid w:val="009947DA"/>
    <w:rsid w:val="00995294"/>
    <w:rsid w:val="00997AB1"/>
    <w:rsid w:val="009A20F4"/>
    <w:rsid w:val="009B06AC"/>
    <w:rsid w:val="009B331E"/>
    <w:rsid w:val="009B4494"/>
    <w:rsid w:val="009C1F02"/>
    <w:rsid w:val="009C37BC"/>
    <w:rsid w:val="009C589E"/>
    <w:rsid w:val="009C6CCD"/>
    <w:rsid w:val="009D0CE2"/>
    <w:rsid w:val="009D0EBA"/>
    <w:rsid w:val="009D2408"/>
    <w:rsid w:val="009E0C3A"/>
    <w:rsid w:val="009E1AA1"/>
    <w:rsid w:val="009F3F22"/>
    <w:rsid w:val="009F52A2"/>
    <w:rsid w:val="00A01071"/>
    <w:rsid w:val="00A0166D"/>
    <w:rsid w:val="00A145A8"/>
    <w:rsid w:val="00A17735"/>
    <w:rsid w:val="00A25421"/>
    <w:rsid w:val="00A25DB2"/>
    <w:rsid w:val="00A30E53"/>
    <w:rsid w:val="00A313AD"/>
    <w:rsid w:val="00A31E02"/>
    <w:rsid w:val="00A32A52"/>
    <w:rsid w:val="00A357F1"/>
    <w:rsid w:val="00A40212"/>
    <w:rsid w:val="00A40A75"/>
    <w:rsid w:val="00A441E6"/>
    <w:rsid w:val="00A51419"/>
    <w:rsid w:val="00A55A52"/>
    <w:rsid w:val="00A5673B"/>
    <w:rsid w:val="00A575BD"/>
    <w:rsid w:val="00A63B95"/>
    <w:rsid w:val="00A67884"/>
    <w:rsid w:val="00A74685"/>
    <w:rsid w:val="00A9204F"/>
    <w:rsid w:val="00A934EA"/>
    <w:rsid w:val="00A9563A"/>
    <w:rsid w:val="00AB2DF9"/>
    <w:rsid w:val="00AB571F"/>
    <w:rsid w:val="00AC027D"/>
    <w:rsid w:val="00AC4E16"/>
    <w:rsid w:val="00AC730F"/>
    <w:rsid w:val="00AD0289"/>
    <w:rsid w:val="00AD255F"/>
    <w:rsid w:val="00AD5DC0"/>
    <w:rsid w:val="00AD7CB0"/>
    <w:rsid w:val="00AE1958"/>
    <w:rsid w:val="00AE2194"/>
    <w:rsid w:val="00AE70E1"/>
    <w:rsid w:val="00AE787E"/>
    <w:rsid w:val="00AF4444"/>
    <w:rsid w:val="00AF6D30"/>
    <w:rsid w:val="00B03564"/>
    <w:rsid w:val="00B0720E"/>
    <w:rsid w:val="00B133ED"/>
    <w:rsid w:val="00B175DE"/>
    <w:rsid w:val="00B20320"/>
    <w:rsid w:val="00B20B16"/>
    <w:rsid w:val="00B213B4"/>
    <w:rsid w:val="00B23C5C"/>
    <w:rsid w:val="00B332D0"/>
    <w:rsid w:val="00B34BF4"/>
    <w:rsid w:val="00B37C6B"/>
    <w:rsid w:val="00B45BEE"/>
    <w:rsid w:val="00B47780"/>
    <w:rsid w:val="00B6022B"/>
    <w:rsid w:val="00B65224"/>
    <w:rsid w:val="00B672FB"/>
    <w:rsid w:val="00B75D06"/>
    <w:rsid w:val="00B83F32"/>
    <w:rsid w:val="00B84021"/>
    <w:rsid w:val="00B86615"/>
    <w:rsid w:val="00B87D3E"/>
    <w:rsid w:val="00B9277C"/>
    <w:rsid w:val="00BA1CC8"/>
    <w:rsid w:val="00BB15DC"/>
    <w:rsid w:val="00BB3E98"/>
    <w:rsid w:val="00BC2C63"/>
    <w:rsid w:val="00BC2F83"/>
    <w:rsid w:val="00BC425A"/>
    <w:rsid w:val="00BC60F1"/>
    <w:rsid w:val="00BD0CAB"/>
    <w:rsid w:val="00BD709F"/>
    <w:rsid w:val="00BE1281"/>
    <w:rsid w:val="00BE1E22"/>
    <w:rsid w:val="00BE379C"/>
    <w:rsid w:val="00BE45D3"/>
    <w:rsid w:val="00BE63C2"/>
    <w:rsid w:val="00BE758B"/>
    <w:rsid w:val="00BE764F"/>
    <w:rsid w:val="00BF1806"/>
    <w:rsid w:val="00BF5C5D"/>
    <w:rsid w:val="00BF70B0"/>
    <w:rsid w:val="00C06B21"/>
    <w:rsid w:val="00C11FBD"/>
    <w:rsid w:val="00C12FAA"/>
    <w:rsid w:val="00C14E4C"/>
    <w:rsid w:val="00C26F6D"/>
    <w:rsid w:val="00C33E34"/>
    <w:rsid w:val="00C36C5E"/>
    <w:rsid w:val="00C44B3D"/>
    <w:rsid w:val="00C46080"/>
    <w:rsid w:val="00C5563F"/>
    <w:rsid w:val="00C62544"/>
    <w:rsid w:val="00C7016A"/>
    <w:rsid w:val="00C71216"/>
    <w:rsid w:val="00C7503A"/>
    <w:rsid w:val="00C75E1E"/>
    <w:rsid w:val="00C84B21"/>
    <w:rsid w:val="00C85419"/>
    <w:rsid w:val="00C86EBE"/>
    <w:rsid w:val="00C90D9D"/>
    <w:rsid w:val="00C92DD6"/>
    <w:rsid w:val="00CA1D2E"/>
    <w:rsid w:val="00CA242A"/>
    <w:rsid w:val="00CA25D9"/>
    <w:rsid w:val="00CA5B16"/>
    <w:rsid w:val="00CA732D"/>
    <w:rsid w:val="00CB2B7D"/>
    <w:rsid w:val="00CB6BAF"/>
    <w:rsid w:val="00CC1A2E"/>
    <w:rsid w:val="00CC3A63"/>
    <w:rsid w:val="00CC79EC"/>
    <w:rsid w:val="00CD6BF8"/>
    <w:rsid w:val="00CD6F2F"/>
    <w:rsid w:val="00CE05E2"/>
    <w:rsid w:val="00CE0EEF"/>
    <w:rsid w:val="00CE0FFA"/>
    <w:rsid w:val="00CE1674"/>
    <w:rsid w:val="00CE17B5"/>
    <w:rsid w:val="00CE383F"/>
    <w:rsid w:val="00CE5B76"/>
    <w:rsid w:val="00CE6FD8"/>
    <w:rsid w:val="00CE7A3D"/>
    <w:rsid w:val="00CF40EB"/>
    <w:rsid w:val="00CF4121"/>
    <w:rsid w:val="00D00166"/>
    <w:rsid w:val="00D01685"/>
    <w:rsid w:val="00D039D6"/>
    <w:rsid w:val="00D04995"/>
    <w:rsid w:val="00D06FDF"/>
    <w:rsid w:val="00D174BD"/>
    <w:rsid w:val="00D23D2E"/>
    <w:rsid w:val="00D25125"/>
    <w:rsid w:val="00D319FF"/>
    <w:rsid w:val="00D33B19"/>
    <w:rsid w:val="00D41129"/>
    <w:rsid w:val="00D41AA7"/>
    <w:rsid w:val="00D44A2B"/>
    <w:rsid w:val="00D52CE1"/>
    <w:rsid w:val="00D603D4"/>
    <w:rsid w:val="00D61176"/>
    <w:rsid w:val="00D64334"/>
    <w:rsid w:val="00D70FBC"/>
    <w:rsid w:val="00D7431D"/>
    <w:rsid w:val="00D751D1"/>
    <w:rsid w:val="00D75441"/>
    <w:rsid w:val="00D83733"/>
    <w:rsid w:val="00D83B52"/>
    <w:rsid w:val="00D97659"/>
    <w:rsid w:val="00DA08EA"/>
    <w:rsid w:val="00DA0E93"/>
    <w:rsid w:val="00DA38B8"/>
    <w:rsid w:val="00DA3FD9"/>
    <w:rsid w:val="00DA57ED"/>
    <w:rsid w:val="00DA71CF"/>
    <w:rsid w:val="00DA7817"/>
    <w:rsid w:val="00DB2066"/>
    <w:rsid w:val="00DB592B"/>
    <w:rsid w:val="00DB7C59"/>
    <w:rsid w:val="00DC1352"/>
    <w:rsid w:val="00DC3670"/>
    <w:rsid w:val="00DC398B"/>
    <w:rsid w:val="00DC5310"/>
    <w:rsid w:val="00DC79E3"/>
    <w:rsid w:val="00DD163C"/>
    <w:rsid w:val="00DD41B7"/>
    <w:rsid w:val="00DD4AC8"/>
    <w:rsid w:val="00DE03F7"/>
    <w:rsid w:val="00DE0591"/>
    <w:rsid w:val="00DE2C32"/>
    <w:rsid w:val="00DF61A3"/>
    <w:rsid w:val="00DF789F"/>
    <w:rsid w:val="00E051A1"/>
    <w:rsid w:val="00E11124"/>
    <w:rsid w:val="00E117E2"/>
    <w:rsid w:val="00E22C9B"/>
    <w:rsid w:val="00E30628"/>
    <w:rsid w:val="00E30700"/>
    <w:rsid w:val="00E36846"/>
    <w:rsid w:val="00E37755"/>
    <w:rsid w:val="00E420E8"/>
    <w:rsid w:val="00E42A63"/>
    <w:rsid w:val="00E46746"/>
    <w:rsid w:val="00E60E8B"/>
    <w:rsid w:val="00E63AB7"/>
    <w:rsid w:val="00E67DD9"/>
    <w:rsid w:val="00E73934"/>
    <w:rsid w:val="00E806C4"/>
    <w:rsid w:val="00E8332C"/>
    <w:rsid w:val="00E8554B"/>
    <w:rsid w:val="00E86A75"/>
    <w:rsid w:val="00E90552"/>
    <w:rsid w:val="00E91DBF"/>
    <w:rsid w:val="00E920F6"/>
    <w:rsid w:val="00E9358E"/>
    <w:rsid w:val="00E94963"/>
    <w:rsid w:val="00E95A66"/>
    <w:rsid w:val="00EA37EB"/>
    <w:rsid w:val="00EC069A"/>
    <w:rsid w:val="00EC5B6B"/>
    <w:rsid w:val="00EC5D27"/>
    <w:rsid w:val="00EE2759"/>
    <w:rsid w:val="00EF041F"/>
    <w:rsid w:val="00EF0B53"/>
    <w:rsid w:val="00F008CC"/>
    <w:rsid w:val="00F02675"/>
    <w:rsid w:val="00F030A4"/>
    <w:rsid w:val="00F056C9"/>
    <w:rsid w:val="00F07D8F"/>
    <w:rsid w:val="00F16194"/>
    <w:rsid w:val="00F16281"/>
    <w:rsid w:val="00F22317"/>
    <w:rsid w:val="00F225CA"/>
    <w:rsid w:val="00F31B18"/>
    <w:rsid w:val="00F324DE"/>
    <w:rsid w:val="00F35677"/>
    <w:rsid w:val="00F37522"/>
    <w:rsid w:val="00F37C2C"/>
    <w:rsid w:val="00F37E25"/>
    <w:rsid w:val="00F50CEC"/>
    <w:rsid w:val="00F53B00"/>
    <w:rsid w:val="00F542C1"/>
    <w:rsid w:val="00F6132D"/>
    <w:rsid w:val="00F72F56"/>
    <w:rsid w:val="00F73533"/>
    <w:rsid w:val="00F744A3"/>
    <w:rsid w:val="00F853E7"/>
    <w:rsid w:val="00F87E7A"/>
    <w:rsid w:val="00F9452D"/>
    <w:rsid w:val="00F966C4"/>
    <w:rsid w:val="00FB13F5"/>
    <w:rsid w:val="00FB266B"/>
    <w:rsid w:val="00FB3512"/>
    <w:rsid w:val="00FB7A9F"/>
    <w:rsid w:val="00FC0BBF"/>
    <w:rsid w:val="00FC1739"/>
    <w:rsid w:val="00FC1853"/>
    <w:rsid w:val="00FC5814"/>
    <w:rsid w:val="00FC68B1"/>
    <w:rsid w:val="00FC7557"/>
    <w:rsid w:val="00FC7E08"/>
    <w:rsid w:val="00FE0535"/>
    <w:rsid w:val="00FE3B54"/>
    <w:rsid w:val="00FE49FB"/>
    <w:rsid w:val="00FE5C9A"/>
    <w:rsid w:val="00FF15B6"/>
    <w:rsid w:val="00FF2A0E"/>
    <w:rsid w:val="00FF5793"/>
    <w:rsid w:val="017E6F26"/>
    <w:rsid w:val="022C25F0"/>
    <w:rsid w:val="02D04C42"/>
    <w:rsid w:val="02DF39F5"/>
    <w:rsid w:val="056F72B2"/>
    <w:rsid w:val="06782196"/>
    <w:rsid w:val="07DC6755"/>
    <w:rsid w:val="094620D8"/>
    <w:rsid w:val="09EA5159"/>
    <w:rsid w:val="0B335CF7"/>
    <w:rsid w:val="0B3D2571"/>
    <w:rsid w:val="0BF73B5D"/>
    <w:rsid w:val="0CFB767D"/>
    <w:rsid w:val="0CFC2746"/>
    <w:rsid w:val="0D1B387B"/>
    <w:rsid w:val="0EA760E7"/>
    <w:rsid w:val="0F7F00F1"/>
    <w:rsid w:val="0FBD6E6C"/>
    <w:rsid w:val="0FED55D2"/>
    <w:rsid w:val="11146F5F"/>
    <w:rsid w:val="12906AB9"/>
    <w:rsid w:val="1305215C"/>
    <w:rsid w:val="164C2CF7"/>
    <w:rsid w:val="16DB046A"/>
    <w:rsid w:val="186662F2"/>
    <w:rsid w:val="1881312C"/>
    <w:rsid w:val="18C64FE3"/>
    <w:rsid w:val="194D2A56"/>
    <w:rsid w:val="19FB0CBC"/>
    <w:rsid w:val="1A2F0966"/>
    <w:rsid w:val="1AB175CD"/>
    <w:rsid w:val="1AFD2812"/>
    <w:rsid w:val="1C054074"/>
    <w:rsid w:val="1D646B79"/>
    <w:rsid w:val="1E085A59"/>
    <w:rsid w:val="1E780C87"/>
    <w:rsid w:val="223873CD"/>
    <w:rsid w:val="24B65F0C"/>
    <w:rsid w:val="24DB0068"/>
    <w:rsid w:val="24FD2909"/>
    <w:rsid w:val="25C6569C"/>
    <w:rsid w:val="268169ED"/>
    <w:rsid w:val="2BA07916"/>
    <w:rsid w:val="2C5A1872"/>
    <w:rsid w:val="2DDF07D7"/>
    <w:rsid w:val="2F0957D2"/>
    <w:rsid w:val="2F18296D"/>
    <w:rsid w:val="2FB431F8"/>
    <w:rsid w:val="2FB84676"/>
    <w:rsid w:val="2FDC6A42"/>
    <w:rsid w:val="30993FB1"/>
    <w:rsid w:val="31A33CBC"/>
    <w:rsid w:val="324E1E79"/>
    <w:rsid w:val="333F7A14"/>
    <w:rsid w:val="34637732"/>
    <w:rsid w:val="35C27027"/>
    <w:rsid w:val="36D466C5"/>
    <w:rsid w:val="37DF3574"/>
    <w:rsid w:val="3C8841DA"/>
    <w:rsid w:val="3D9E4592"/>
    <w:rsid w:val="3DE74F30"/>
    <w:rsid w:val="3E703177"/>
    <w:rsid w:val="418F3C6B"/>
    <w:rsid w:val="41C23CEA"/>
    <w:rsid w:val="41D8350E"/>
    <w:rsid w:val="435B67FF"/>
    <w:rsid w:val="446B68BB"/>
    <w:rsid w:val="44BF2763"/>
    <w:rsid w:val="457277D5"/>
    <w:rsid w:val="4723592F"/>
    <w:rsid w:val="47321912"/>
    <w:rsid w:val="48186680"/>
    <w:rsid w:val="494A3653"/>
    <w:rsid w:val="498B6A3C"/>
    <w:rsid w:val="4E24779D"/>
    <w:rsid w:val="4EAD187E"/>
    <w:rsid w:val="506B379F"/>
    <w:rsid w:val="524D7600"/>
    <w:rsid w:val="524E4C55"/>
    <w:rsid w:val="535F30DE"/>
    <w:rsid w:val="56E9366F"/>
    <w:rsid w:val="57F16C7F"/>
    <w:rsid w:val="5822508B"/>
    <w:rsid w:val="593C248D"/>
    <w:rsid w:val="5AD14B46"/>
    <w:rsid w:val="5B5F03A4"/>
    <w:rsid w:val="601E25DC"/>
    <w:rsid w:val="64554E95"/>
    <w:rsid w:val="672A7AB8"/>
    <w:rsid w:val="68987376"/>
    <w:rsid w:val="68A069E5"/>
    <w:rsid w:val="69074555"/>
    <w:rsid w:val="6AEA1A38"/>
    <w:rsid w:val="6E0C7F17"/>
    <w:rsid w:val="6EC627BC"/>
    <w:rsid w:val="6F6B6EC0"/>
    <w:rsid w:val="6F881820"/>
    <w:rsid w:val="70645DE9"/>
    <w:rsid w:val="706E4EB9"/>
    <w:rsid w:val="70912956"/>
    <w:rsid w:val="7386251A"/>
    <w:rsid w:val="744D4DE6"/>
    <w:rsid w:val="746C0A47"/>
    <w:rsid w:val="753F0BD2"/>
    <w:rsid w:val="7572460C"/>
    <w:rsid w:val="75E23A15"/>
    <w:rsid w:val="772F3C41"/>
    <w:rsid w:val="78CD588A"/>
    <w:rsid w:val="795F7A95"/>
    <w:rsid w:val="7A2D1941"/>
    <w:rsid w:val="7AF9232F"/>
    <w:rsid w:val="7FB566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nhideWhenUsed="0" w:uiPriority="0" w:semiHidden="0" w:name="heading 4"/>
    <w:lsdException w:qFormat="1" w:unhideWhenUsed="0" w:uiPriority="0" w:semiHidden="0" w:name="heading 5"/>
    <w:lsdException w:qFormat="1" w:uiPriority="9" w:name="heading 6"/>
    <w:lsdException w:qFormat="1" w:uiPriority="9" w:name="heading 7"/>
    <w:lsdException w:qFormat="1" w:uiPriority="9" w:name="heading 8"/>
    <w:lsdException w:qFormat="1" w:uiPriority="9" w:name="heading 9"/>
    <w:lsdException w:qFormat="1" w:unhideWhenUsed="0" w:uiPriority="0" w:semiHidden="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0" w:semiHidden="0" w:name="annotation text"/>
    <w:lsdException w:qFormat="1" w:uiPriority="0"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qFormat="1" w:unhideWhenUsed="0" w:uiPriority="0" w:semiHidden="0"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uiPriority="99" w:name="Body Text First Indent 2"/>
    <w:lsdException w:uiPriority="99"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45"/>
    <w:autoRedefine/>
    <w:qFormat/>
    <w:uiPriority w:val="0"/>
    <w:pPr>
      <w:keepNext/>
      <w:keepLines/>
      <w:widowControl/>
      <w:spacing w:before="340" w:after="330" w:line="800" w:lineRule="exact"/>
      <w:outlineLvl w:val="0"/>
    </w:pPr>
    <w:rPr>
      <w:rFonts w:ascii="宋体" w:hAnsi="宋体" w:eastAsiaTheme="majorEastAsia"/>
      <w:b/>
      <w:bCs/>
      <w:kern w:val="44"/>
      <w:sz w:val="48"/>
      <w:szCs w:val="44"/>
    </w:rPr>
  </w:style>
  <w:style w:type="paragraph" w:styleId="3">
    <w:name w:val="heading 2"/>
    <w:basedOn w:val="1"/>
    <w:next w:val="1"/>
    <w:link w:val="49"/>
    <w:autoRedefine/>
    <w:unhideWhenUsed/>
    <w:qFormat/>
    <w:uiPriority w:val="0"/>
    <w:pPr>
      <w:keepNext/>
      <w:keepLines/>
      <w:spacing w:before="120" w:beforeLines="50" w:after="120" w:afterLines="50"/>
      <w:outlineLvl w:val="1"/>
    </w:pPr>
    <w:rPr>
      <w:rFonts w:ascii="宋体" w:hAnsi="宋体" w:eastAsiaTheme="majorEastAsia" w:cstheme="majorBidi"/>
      <w:b/>
      <w:bCs/>
      <w:sz w:val="32"/>
      <w:szCs w:val="32"/>
    </w:rPr>
  </w:style>
  <w:style w:type="paragraph" w:styleId="4">
    <w:name w:val="heading 3"/>
    <w:basedOn w:val="1"/>
    <w:next w:val="1"/>
    <w:link w:val="50"/>
    <w:autoRedefine/>
    <w:unhideWhenUsed/>
    <w:qFormat/>
    <w:uiPriority w:val="0"/>
    <w:pPr>
      <w:keepNext/>
      <w:keepLines/>
      <w:spacing w:before="120" w:beforeLines="50" w:after="120" w:afterLines="50"/>
      <w:outlineLvl w:val="2"/>
    </w:pPr>
    <w:rPr>
      <w:rFonts w:asciiTheme="majorEastAsia" w:hAnsiTheme="majorEastAsia" w:eastAsiaTheme="majorEastAsia"/>
      <w:b/>
      <w:bCs/>
      <w:sz w:val="32"/>
      <w:szCs w:val="24"/>
    </w:rPr>
  </w:style>
  <w:style w:type="paragraph" w:styleId="5">
    <w:name w:val="heading 4"/>
    <w:basedOn w:val="1"/>
    <w:next w:val="1"/>
    <w:link w:val="51"/>
    <w:autoRedefine/>
    <w:qFormat/>
    <w:uiPriority w:val="0"/>
    <w:pPr>
      <w:keepNext/>
      <w:keepLines/>
      <w:spacing w:before="280" w:after="290" w:line="376" w:lineRule="auto"/>
      <w:outlineLvl w:val="3"/>
    </w:pPr>
    <w:rPr>
      <w:rFonts w:ascii="Arial" w:hAnsi="Arial" w:eastAsia="黑体" w:cs="Times New Roman"/>
      <w:b/>
      <w:bCs/>
      <w:sz w:val="28"/>
      <w:szCs w:val="28"/>
    </w:rPr>
  </w:style>
  <w:style w:type="paragraph" w:styleId="6">
    <w:name w:val="heading 5"/>
    <w:basedOn w:val="1"/>
    <w:next w:val="1"/>
    <w:link w:val="73"/>
    <w:autoRedefine/>
    <w:qFormat/>
    <w:uiPriority w:val="0"/>
    <w:pPr>
      <w:keepNext/>
      <w:keepLines/>
      <w:spacing w:before="280" w:after="290" w:line="376" w:lineRule="auto"/>
      <w:outlineLvl w:val="4"/>
    </w:pPr>
    <w:rPr>
      <w:rFonts w:ascii="仿宋" w:hAnsi="仿宋" w:eastAsia="方正仿宋_GBK" w:cs="Times New Roman"/>
      <w:b/>
      <w:bCs/>
      <w:sz w:val="28"/>
      <w:szCs w:val="28"/>
      <w:lang w:val="zh-CN"/>
    </w:rPr>
  </w:style>
  <w:style w:type="character" w:default="1" w:styleId="34">
    <w:name w:val="Default Paragraph Font"/>
    <w:autoRedefine/>
    <w:semiHidden/>
    <w:unhideWhenUsed/>
    <w:uiPriority w:val="1"/>
  </w:style>
  <w:style w:type="table" w:default="1" w:styleId="32">
    <w:name w:val="Normal Table"/>
    <w:autoRedefine/>
    <w:semiHidden/>
    <w:unhideWhenUsed/>
    <w:qFormat/>
    <w:uiPriority w:val="99"/>
    <w:tblPr>
      <w:tblCellMar>
        <w:top w:w="0" w:type="dxa"/>
        <w:left w:w="108" w:type="dxa"/>
        <w:bottom w:w="0" w:type="dxa"/>
        <w:right w:w="108" w:type="dxa"/>
      </w:tblCellMar>
    </w:tblPr>
  </w:style>
  <w:style w:type="paragraph" w:styleId="7">
    <w:name w:val="Normal Indent"/>
    <w:basedOn w:val="1"/>
    <w:link w:val="80"/>
    <w:autoRedefine/>
    <w:qFormat/>
    <w:uiPriority w:val="0"/>
    <w:pPr>
      <w:ind w:firstLine="420"/>
    </w:pPr>
    <w:rPr>
      <w:rFonts w:eastAsia="宋体"/>
      <w:szCs w:val="20"/>
    </w:rPr>
  </w:style>
  <w:style w:type="paragraph" w:styleId="8">
    <w:name w:val="caption"/>
    <w:basedOn w:val="1"/>
    <w:next w:val="1"/>
    <w:autoRedefine/>
    <w:qFormat/>
    <w:uiPriority w:val="0"/>
    <w:rPr>
      <w:rFonts w:ascii="仿宋" w:hAnsi="仿宋" w:eastAsia="Calibri Light" w:cs="仿宋"/>
      <w:sz w:val="20"/>
      <w:szCs w:val="20"/>
    </w:rPr>
  </w:style>
  <w:style w:type="paragraph" w:styleId="9">
    <w:name w:val="Document Map"/>
    <w:basedOn w:val="1"/>
    <w:link w:val="109"/>
    <w:autoRedefine/>
    <w:qFormat/>
    <w:uiPriority w:val="0"/>
    <w:pPr>
      <w:shd w:val="clear" w:color="auto" w:fill="000080"/>
    </w:pPr>
    <w:rPr>
      <w:rFonts w:ascii="Times New Roman" w:hAnsi="Times New Roman" w:eastAsia="宋体" w:cs="Times New Roman"/>
      <w:szCs w:val="20"/>
    </w:rPr>
  </w:style>
  <w:style w:type="paragraph" w:styleId="10">
    <w:name w:val="toa heading"/>
    <w:basedOn w:val="1"/>
    <w:next w:val="1"/>
    <w:autoRedefine/>
    <w:qFormat/>
    <w:uiPriority w:val="0"/>
    <w:pPr>
      <w:spacing w:before="120"/>
    </w:pPr>
    <w:rPr>
      <w:rFonts w:ascii="Arial" w:hAnsi="Arial" w:eastAsia="宋体" w:cs="Arial"/>
      <w:sz w:val="24"/>
      <w:szCs w:val="24"/>
    </w:rPr>
  </w:style>
  <w:style w:type="paragraph" w:styleId="11">
    <w:name w:val="annotation text"/>
    <w:basedOn w:val="1"/>
    <w:link w:val="46"/>
    <w:autoRedefine/>
    <w:unhideWhenUsed/>
    <w:qFormat/>
    <w:uiPriority w:val="0"/>
    <w:pPr>
      <w:jc w:val="left"/>
    </w:pPr>
  </w:style>
  <w:style w:type="paragraph" w:styleId="12">
    <w:name w:val="Body Text 3"/>
    <w:basedOn w:val="1"/>
    <w:link w:val="116"/>
    <w:autoRedefine/>
    <w:qFormat/>
    <w:uiPriority w:val="0"/>
    <w:rPr>
      <w:rFonts w:ascii="仿宋_GB2312" w:hAnsi="Arial" w:eastAsia="仿宋_GB2312" w:cs="Times New Roman"/>
      <w:sz w:val="32"/>
      <w:szCs w:val="20"/>
    </w:rPr>
  </w:style>
  <w:style w:type="paragraph" w:styleId="13">
    <w:name w:val="Body Text"/>
    <w:basedOn w:val="1"/>
    <w:link w:val="81"/>
    <w:autoRedefine/>
    <w:qFormat/>
    <w:uiPriority w:val="0"/>
    <w:pPr>
      <w:adjustRightInd w:val="0"/>
      <w:spacing w:line="440" w:lineRule="exact"/>
    </w:pPr>
    <w:rPr>
      <w:rFonts w:ascii="宋体" w:hAnsi="宋体"/>
      <w:bCs/>
      <w:color w:val="000000"/>
      <w:sz w:val="24"/>
      <w:szCs w:val="20"/>
    </w:rPr>
  </w:style>
  <w:style w:type="paragraph" w:styleId="14">
    <w:name w:val="Body Text Indent"/>
    <w:basedOn w:val="1"/>
    <w:link w:val="90"/>
    <w:autoRedefine/>
    <w:qFormat/>
    <w:uiPriority w:val="0"/>
    <w:pPr>
      <w:spacing w:line="460" w:lineRule="exact"/>
      <w:ind w:firstLine="510"/>
    </w:pPr>
    <w:rPr>
      <w:szCs w:val="20"/>
    </w:rPr>
  </w:style>
  <w:style w:type="paragraph" w:styleId="15">
    <w:name w:val="Block Text"/>
    <w:basedOn w:val="1"/>
    <w:autoRedefine/>
    <w:qFormat/>
    <w:uiPriority w:val="0"/>
    <w:pPr>
      <w:tabs>
        <w:tab w:val="left" w:pos="1905"/>
      </w:tabs>
      <w:spacing w:line="560" w:lineRule="exact"/>
      <w:ind w:left="-178" w:leftChars="-85" w:right="-40" w:rightChars="-19" w:firstLine="560" w:firstLineChars="200"/>
      <w:jc w:val="left"/>
    </w:pPr>
    <w:rPr>
      <w:rFonts w:ascii="宋体" w:hAnsi="宋体" w:eastAsia="宋体" w:cs="Times New Roman"/>
      <w:sz w:val="28"/>
      <w:szCs w:val="24"/>
    </w:rPr>
  </w:style>
  <w:style w:type="paragraph" w:styleId="16">
    <w:name w:val="toc 3"/>
    <w:basedOn w:val="1"/>
    <w:next w:val="1"/>
    <w:autoRedefine/>
    <w:unhideWhenUsed/>
    <w:qFormat/>
    <w:uiPriority w:val="39"/>
    <w:pPr>
      <w:ind w:left="840" w:leftChars="400"/>
    </w:pPr>
  </w:style>
  <w:style w:type="paragraph" w:styleId="17">
    <w:name w:val="Plain Text"/>
    <w:basedOn w:val="1"/>
    <w:link w:val="75"/>
    <w:autoRedefine/>
    <w:qFormat/>
    <w:uiPriority w:val="0"/>
    <w:rPr>
      <w:rFonts w:ascii="宋体" w:hAnsi="Courier New" w:eastAsia="宋体"/>
      <w:szCs w:val="20"/>
    </w:rPr>
  </w:style>
  <w:style w:type="paragraph" w:styleId="18">
    <w:name w:val="Date"/>
    <w:basedOn w:val="1"/>
    <w:next w:val="1"/>
    <w:link w:val="48"/>
    <w:autoRedefine/>
    <w:unhideWhenUsed/>
    <w:qFormat/>
    <w:uiPriority w:val="0"/>
    <w:pPr>
      <w:ind w:left="100" w:leftChars="2500"/>
    </w:pPr>
  </w:style>
  <w:style w:type="paragraph" w:styleId="19">
    <w:name w:val="Body Text Indent 2"/>
    <w:basedOn w:val="1"/>
    <w:link w:val="100"/>
    <w:autoRedefine/>
    <w:qFormat/>
    <w:uiPriority w:val="0"/>
    <w:pPr>
      <w:spacing w:line="500" w:lineRule="exact"/>
      <w:ind w:firstLine="510"/>
    </w:pPr>
    <w:rPr>
      <w:rFonts w:ascii="宋体" w:hAnsi="Times New Roman" w:eastAsia="宋体" w:cs="Times New Roman"/>
      <w:sz w:val="24"/>
      <w:szCs w:val="20"/>
    </w:rPr>
  </w:style>
  <w:style w:type="paragraph" w:styleId="20">
    <w:name w:val="Balloon Text"/>
    <w:basedOn w:val="1"/>
    <w:link w:val="44"/>
    <w:autoRedefine/>
    <w:unhideWhenUsed/>
    <w:qFormat/>
    <w:uiPriority w:val="0"/>
    <w:rPr>
      <w:sz w:val="18"/>
      <w:szCs w:val="18"/>
    </w:rPr>
  </w:style>
  <w:style w:type="paragraph" w:styleId="21">
    <w:name w:val="footer"/>
    <w:basedOn w:val="1"/>
    <w:link w:val="42"/>
    <w:autoRedefine/>
    <w:unhideWhenUsed/>
    <w:qFormat/>
    <w:uiPriority w:val="99"/>
    <w:pPr>
      <w:tabs>
        <w:tab w:val="center" w:pos="4153"/>
        <w:tab w:val="right" w:pos="8306"/>
      </w:tabs>
      <w:snapToGrid w:val="0"/>
      <w:jc w:val="center"/>
    </w:pPr>
    <w:rPr>
      <w:rFonts w:ascii="仿宋_GB2312" w:eastAsia="仿宋_GB2312"/>
      <w:sz w:val="18"/>
      <w:szCs w:val="18"/>
      <w:lang w:val="zh-CN"/>
    </w:rPr>
  </w:style>
  <w:style w:type="paragraph" w:styleId="22">
    <w:name w:val="header"/>
    <w:basedOn w:val="1"/>
    <w:link w:val="4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23">
    <w:name w:val="toc 1"/>
    <w:basedOn w:val="1"/>
    <w:next w:val="1"/>
    <w:autoRedefine/>
    <w:unhideWhenUsed/>
    <w:qFormat/>
    <w:uiPriority w:val="39"/>
  </w:style>
  <w:style w:type="paragraph" w:styleId="24">
    <w:name w:val="Body Text Indent 3"/>
    <w:basedOn w:val="1"/>
    <w:link w:val="112"/>
    <w:autoRedefine/>
    <w:qFormat/>
    <w:uiPriority w:val="0"/>
    <w:pPr>
      <w:tabs>
        <w:tab w:val="left" w:pos="720"/>
      </w:tabs>
      <w:spacing w:line="460" w:lineRule="exact"/>
      <w:ind w:firstLine="480" w:firstLineChars="200"/>
    </w:pPr>
    <w:rPr>
      <w:rFonts w:ascii="Times New Roman" w:hAnsi="Times New Roman" w:eastAsia="宋体" w:cs="Times New Roman"/>
      <w:sz w:val="24"/>
      <w:szCs w:val="20"/>
    </w:rPr>
  </w:style>
  <w:style w:type="paragraph" w:styleId="25">
    <w:name w:val="toc 2"/>
    <w:basedOn w:val="1"/>
    <w:next w:val="1"/>
    <w:autoRedefine/>
    <w:unhideWhenUsed/>
    <w:qFormat/>
    <w:uiPriority w:val="39"/>
    <w:pPr>
      <w:ind w:left="420" w:leftChars="200"/>
    </w:pPr>
  </w:style>
  <w:style w:type="paragraph" w:styleId="26">
    <w:name w:val="Body Text 2"/>
    <w:basedOn w:val="1"/>
    <w:link w:val="72"/>
    <w:autoRedefine/>
    <w:qFormat/>
    <w:uiPriority w:val="0"/>
    <w:pPr>
      <w:spacing w:line="400" w:lineRule="exact"/>
    </w:pPr>
    <w:rPr>
      <w:rFonts w:ascii="宋体"/>
      <w:color w:val="FF00FF"/>
      <w:sz w:val="24"/>
      <w:szCs w:val="20"/>
      <w:shd w:val="pct10" w:color="auto" w:fill="FFFFFF"/>
    </w:rPr>
  </w:style>
  <w:style w:type="paragraph" w:styleId="27">
    <w:name w:val="HTML Preformatted"/>
    <w:basedOn w:val="1"/>
    <w:link w:val="105"/>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8">
    <w:name w:val="Normal (Web)"/>
    <w:basedOn w:val="1"/>
    <w:autoRedefine/>
    <w:unhideWhenUsed/>
    <w:qFormat/>
    <w:uiPriority w:val="0"/>
    <w:pPr>
      <w:widowControl/>
      <w:spacing w:before="100" w:line="560" w:lineRule="exact"/>
      <w:jc w:val="left"/>
    </w:pPr>
    <w:rPr>
      <w:rFonts w:ascii="Times New Roman" w:hAnsi="Times New Roman" w:eastAsia="宋体" w:cs="Times New Roman"/>
      <w:kern w:val="0"/>
      <w:sz w:val="24"/>
      <w:szCs w:val="24"/>
    </w:rPr>
  </w:style>
  <w:style w:type="paragraph" w:styleId="29">
    <w:name w:val="index 1"/>
    <w:basedOn w:val="1"/>
    <w:next w:val="1"/>
    <w:autoRedefine/>
    <w:qFormat/>
    <w:uiPriority w:val="0"/>
    <w:rPr>
      <w:rFonts w:ascii="宋体" w:hAnsi="宋体" w:eastAsia="宋体" w:cs="Times New Roman"/>
      <w:sz w:val="24"/>
      <w:szCs w:val="24"/>
    </w:rPr>
  </w:style>
  <w:style w:type="paragraph" w:styleId="30">
    <w:name w:val="Title"/>
    <w:basedOn w:val="1"/>
    <w:next w:val="1"/>
    <w:link w:val="92"/>
    <w:autoRedefine/>
    <w:qFormat/>
    <w:uiPriority w:val="0"/>
    <w:pPr>
      <w:spacing w:before="240" w:after="60"/>
      <w:jc w:val="center"/>
      <w:outlineLvl w:val="0"/>
    </w:pPr>
    <w:rPr>
      <w:rFonts w:ascii="Calibri Light" w:hAnsi="Calibri Light"/>
      <w:b/>
      <w:bCs/>
      <w:sz w:val="32"/>
      <w:szCs w:val="32"/>
    </w:rPr>
  </w:style>
  <w:style w:type="paragraph" w:styleId="31">
    <w:name w:val="annotation subject"/>
    <w:basedOn w:val="11"/>
    <w:next w:val="11"/>
    <w:link w:val="47"/>
    <w:autoRedefine/>
    <w:unhideWhenUsed/>
    <w:qFormat/>
    <w:uiPriority w:val="99"/>
    <w:rPr>
      <w:b/>
      <w:bCs/>
    </w:rPr>
  </w:style>
  <w:style w:type="table" w:styleId="33">
    <w:name w:val="Table Grid"/>
    <w:basedOn w:val="32"/>
    <w:autoRedefine/>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35">
    <w:name w:val="Strong"/>
    <w:autoRedefine/>
    <w:qFormat/>
    <w:uiPriority w:val="0"/>
    <w:rPr>
      <w:b/>
      <w:bCs/>
    </w:rPr>
  </w:style>
  <w:style w:type="character" w:styleId="36">
    <w:name w:val="page number"/>
    <w:basedOn w:val="34"/>
    <w:autoRedefine/>
    <w:qFormat/>
    <w:uiPriority w:val="0"/>
  </w:style>
  <w:style w:type="character" w:styleId="37">
    <w:name w:val="FollowedHyperlink"/>
    <w:basedOn w:val="34"/>
    <w:autoRedefine/>
    <w:semiHidden/>
    <w:unhideWhenUsed/>
    <w:qFormat/>
    <w:uiPriority w:val="99"/>
    <w:rPr>
      <w:color w:val="800080" w:themeColor="followedHyperlink"/>
      <w:u w:val="single"/>
      <w14:textFill>
        <w14:solidFill>
          <w14:schemeClr w14:val="folHlink"/>
        </w14:solidFill>
      </w14:textFill>
    </w:rPr>
  </w:style>
  <w:style w:type="character" w:styleId="38">
    <w:name w:val="Emphasis"/>
    <w:autoRedefine/>
    <w:qFormat/>
    <w:uiPriority w:val="0"/>
    <w:rPr>
      <w:color w:val="CC0000"/>
    </w:rPr>
  </w:style>
  <w:style w:type="character" w:styleId="39">
    <w:name w:val="Hyperlink"/>
    <w:autoRedefine/>
    <w:qFormat/>
    <w:uiPriority w:val="99"/>
    <w:rPr>
      <w:color w:val="0000FF"/>
      <w:u w:val="single"/>
    </w:rPr>
  </w:style>
  <w:style w:type="character" w:styleId="40">
    <w:name w:val="annotation reference"/>
    <w:basedOn w:val="34"/>
    <w:autoRedefine/>
    <w:unhideWhenUsed/>
    <w:qFormat/>
    <w:uiPriority w:val="0"/>
    <w:rPr>
      <w:sz w:val="21"/>
      <w:szCs w:val="21"/>
    </w:rPr>
  </w:style>
  <w:style w:type="character" w:customStyle="1" w:styleId="41">
    <w:name w:val="页眉 字符"/>
    <w:basedOn w:val="34"/>
    <w:link w:val="22"/>
    <w:autoRedefine/>
    <w:qFormat/>
    <w:uiPriority w:val="99"/>
    <w:rPr>
      <w:sz w:val="18"/>
      <w:szCs w:val="18"/>
    </w:rPr>
  </w:style>
  <w:style w:type="character" w:customStyle="1" w:styleId="42">
    <w:name w:val="页脚 字符"/>
    <w:basedOn w:val="34"/>
    <w:link w:val="21"/>
    <w:autoRedefine/>
    <w:qFormat/>
    <w:uiPriority w:val="99"/>
    <w:rPr>
      <w:rFonts w:ascii="仿宋_GB2312" w:eastAsia="仿宋_GB2312"/>
      <w:kern w:val="2"/>
      <w:sz w:val="18"/>
      <w:szCs w:val="18"/>
      <w:lang w:val="zh-CN"/>
    </w:rPr>
  </w:style>
  <w:style w:type="paragraph" w:styleId="43">
    <w:name w:val="List Paragraph"/>
    <w:basedOn w:val="1"/>
    <w:autoRedefine/>
    <w:qFormat/>
    <w:uiPriority w:val="34"/>
    <w:pPr>
      <w:ind w:firstLine="420" w:firstLineChars="200"/>
    </w:pPr>
  </w:style>
  <w:style w:type="character" w:customStyle="1" w:styleId="44">
    <w:name w:val="批注框文本 字符"/>
    <w:basedOn w:val="34"/>
    <w:link w:val="20"/>
    <w:autoRedefine/>
    <w:semiHidden/>
    <w:qFormat/>
    <w:uiPriority w:val="99"/>
    <w:rPr>
      <w:sz w:val="18"/>
      <w:szCs w:val="18"/>
    </w:rPr>
  </w:style>
  <w:style w:type="character" w:customStyle="1" w:styleId="45">
    <w:name w:val="标题 1 字符"/>
    <w:basedOn w:val="34"/>
    <w:link w:val="2"/>
    <w:autoRedefine/>
    <w:qFormat/>
    <w:uiPriority w:val="0"/>
    <w:rPr>
      <w:rFonts w:ascii="宋体" w:hAnsi="宋体" w:eastAsiaTheme="majorEastAsia"/>
      <w:b/>
      <w:bCs/>
      <w:kern w:val="44"/>
      <w:sz w:val="48"/>
      <w:szCs w:val="44"/>
    </w:rPr>
  </w:style>
  <w:style w:type="character" w:customStyle="1" w:styleId="46">
    <w:name w:val="批注文字 字符"/>
    <w:basedOn w:val="34"/>
    <w:link w:val="11"/>
    <w:autoRedefine/>
    <w:qFormat/>
    <w:uiPriority w:val="0"/>
    <w:rPr>
      <w:kern w:val="2"/>
      <w:sz w:val="21"/>
      <w:szCs w:val="22"/>
    </w:rPr>
  </w:style>
  <w:style w:type="character" w:customStyle="1" w:styleId="47">
    <w:name w:val="批注主题 字符"/>
    <w:basedOn w:val="46"/>
    <w:link w:val="31"/>
    <w:autoRedefine/>
    <w:semiHidden/>
    <w:qFormat/>
    <w:uiPriority w:val="99"/>
    <w:rPr>
      <w:b/>
      <w:bCs/>
      <w:kern w:val="2"/>
      <w:sz w:val="21"/>
      <w:szCs w:val="22"/>
    </w:rPr>
  </w:style>
  <w:style w:type="character" w:customStyle="1" w:styleId="48">
    <w:name w:val="日期 字符"/>
    <w:basedOn w:val="34"/>
    <w:link w:val="18"/>
    <w:autoRedefine/>
    <w:semiHidden/>
    <w:qFormat/>
    <w:uiPriority w:val="99"/>
    <w:rPr>
      <w:kern w:val="2"/>
      <w:sz w:val="21"/>
      <w:szCs w:val="22"/>
    </w:rPr>
  </w:style>
  <w:style w:type="character" w:customStyle="1" w:styleId="49">
    <w:name w:val="标题 2 字符"/>
    <w:basedOn w:val="34"/>
    <w:link w:val="3"/>
    <w:autoRedefine/>
    <w:qFormat/>
    <w:uiPriority w:val="0"/>
    <w:rPr>
      <w:rFonts w:ascii="宋体" w:hAnsi="宋体" w:eastAsiaTheme="majorEastAsia" w:cstheme="majorBidi"/>
      <w:b/>
      <w:bCs/>
      <w:kern w:val="2"/>
      <w:sz w:val="32"/>
      <w:szCs w:val="32"/>
    </w:rPr>
  </w:style>
  <w:style w:type="character" w:customStyle="1" w:styleId="50">
    <w:name w:val="标题 3 字符"/>
    <w:basedOn w:val="34"/>
    <w:link w:val="4"/>
    <w:autoRedefine/>
    <w:qFormat/>
    <w:uiPriority w:val="0"/>
    <w:rPr>
      <w:rFonts w:asciiTheme="majorEastAsia" w:hAnsiTheme="majorEastAsia" w:eastAsiaTheme="majorEastAsia"/>
      <w:b/>
      <w:bCs/>
      <w:kern w:val="2"/>
      <w:sz w:val="32"/>
      <w:szCs w:val="24"/>
    </w:rPr>
  </w:style>
  <w:style w:type="character" w:customStyle="1" w:styleId="51">
    <w:name w:val="标题 4 字符"/>
    <w:basedOn w:val="34"/>
    <w:link w:val="5"/>
    <w:autoRedefine/>
    <w:qFormat/>
    <w:uiPriority w:val="0"/>
    <w:rPr>
      <w:rFonts w:ascii="Arial" w:hAnsi="Arial" w:eastAsia="黑体" w:cs="Times New Roman"/>
      <w:b/>
      <w:bCs/>
      <w:kern w:val="2"/>
      <w:sz w:val="28"/>
      <w:szCs w:val="28"/>
    </w:rPr>
  </w:style>
  <w:style w:type="character" w:customStyle="1" w:styleId="52">
    <w:name w:val="标题 5 字符"/>
    <w:basedOn w:val="34"/>
    <w:autoRedefine/>
    <w:semiHidden/>
    <w:qFormat/>
    <w:uiPriority w:val="9"/>
    <w:rPr>
      <w:b/>
      <w:bCs/>
      <w:kern w:val="2"/>
      <w:sz w:val="28"/>
      <w:szCs w:val="28"/>
    </w:rPr>
  </w:style>
  <w:style w:type="paragraph" w:customStyle="1" w:styleId="53">
    <w:name w:val="_Style 33"/>
    <w:basedOn w:val="1"/>
    <w:next w:val="43"/>
    <w:autoRedefine/>
    <w:qFormat/>
    <w:uiPriority w:val="99"/>
    <w:pPr>
      <w:spacing w:line="480" w:lineRule="exact"/>
      <w:ind w:firstLine="420" w:firstLineChars="200"/>
    </w:pPr>
    <w:rPr>
      <w:rFonts w:ascii="Times New Roman" w:hAnsi="Times New Roman" w:eastAsia="宋体" w:cs="Times New Roman"/>
      <w:szCs w:val="20"/>
    </w:rPr>
  </w:style>
  <w:style w:type="character" w:customStyle="1" w:styleId="54">
    <w:name w:val="批注文字 Char1"/>
    <w:autoRedefine/>
    <w:semiHidden/>
    <w:qFormat/>
    <w:locked/>
    <w:uiPriority w:val="0"/>
    <w:rPr>
      <w:kern w:val="2"/>
      <w:sz w:val="21"/>
    </w:rPr>
  </w:style>
  <w:style w:type="character" w:customStyle="1" w:styleId="55">
    <w:name w:val="页眉 Char"/>
    <w:autoRedefine/>
    <w:qFormat/>
    <w:uiPriority w:val="0"/>
    <w:rPr>
      <w:kern w:val="2"/>
      <w:sz w:val="18"/>
    </w:rPr>
  </w:style>
  <w:style w:type="character" w:customStyle="1" w:styleId="56">
    <w:name w:val="批注框文本 Char"/>
    <w:autoRedefine/>
    <w:qFormat/>
    <w:uiPriority w:val="0"/>
    <w:rPr>
      <w:kern w:val="2"/>
      <w:sz w:val="18"/>
      <w:szCs w:val="18"/>
    </w:rPr>
  </w:style>
  <w:style w:type="character" w:customStyle="1" w:styleId="57">
    <w:name w:val="标题 3 Char"/>
    <w:autoRedefine/>
    <w:qFormat/>
    <w:uiPriority w:val="0"/>
    <w:rPr>
      <w:rFonts w:ascii="宋体"/>
      <w:b/>
      <w:kern w:val="2"/>
      <w:sz w:val="24"/>
    </w:rPr>
  </w:style>
  <w:style w:type="character" w:customStyle="1" w:styleId="58">
    <w:name w:val="small1"/>
    <w:autoRedefine/>
    <w:qFormat/>
    <w:uiPriority w:val="0"/>
    <w:rPr>
      <w:rFonts w:hint="default" w:ascii="Verdana" w:hAnsi="Verdana"/>
      <w:sz w:val="17"/>
      <w:szCs w:val="17"/>
    </w:rPr>
  </w:style>
  <w:style w:type="character" w:customStyle="1" w:styleId="59">
    <w:name w:val="表正文 Char"/>
    <w:autoRedefine/>
    <w:qFormat/>
    <w:uiPriority w:val="0"/>
    <w:rPr>
      <w:rFonts w:eastAsia="宋体"/>
      <w:kern w:val="2"/>
      <w:sz w:val="21"/>
      <w:lang w:val="en-US" w:eastAsia="zh-CN" w:bidi="ar-SA"/>
    </w:rPr>
  </w:style>
  <w:style w:type="character" w:customStyle="1" w:styleId="60">
    <w:name w:val="日期 Char"/>
    <w:autoRedefine/>
    <w:qFormat/>
    <w:uiPriority w:val="0"/>
    <w:rPr>
      <w:rFonts w:ascii="宋体"/>
      <w:kern w:val="2"/>
      <w:sz w:val="24"/>
    </w:rPr>
  </w:style>
  <w:style w:type="character" w:customStyle="1" w:styleId="61">
    <w:name w:val="标题 1 Char"/>
    <w:autoRedefine/>
    <w:qFormat/>
    <w:uiPriority w:val="0"/>
    <w:rPr>
      <w:rFonts w:eastAsia="宋体"/>
      <w:b/>
      <w:spacing w:val="20"/>
      <w:kern w:val="44"/>
      <w:sz w:val="32"/>
      <w:lang w:val="en-US" w:eastAsia="zh-CN" w:bidi="ar-SA"/>
    </w:rPr>
  </w:style>
  <w:style w:type="character" w:customStyle="1" w:styleId="62">
    <w:name w:val="样式 Char"/>
    <w:link w:val="63"/>
    <w:autoRedefine/>
    <w:qFormat/>
    <w:locked/>
    <w:uiPriority w:val="0"/>
    <w:rPr>
      <w:rFonts w:ascii="宋体" w:hAnsi="宋体" w:cs="宋体"/>
      <w:kern w:val="2"/>
      <w:sz w:val="24"/>
      <w:szCs w:val="24"/>
    </w:rPr>
  </w:style>
  <w:style w:type="paragraph" w:customStyle="1" w:styleId="63">
    <w:name w:val="样式"/>
    <w:link w:val="62"/>
    <w:autoRedefine/>
    <w:qFormat/>
    <w:uiPriority w:val="0"/>
    <w:pPr>
      <w:widowControl w:val="0"/>
      <w:autoSpaceDE w:val="0"/>
      <w:autoSpaceDN w:val="0"/>
      <w:adjustRightInd w:val="0"/>
    </w:pPr>
    <w:rPr>
      <w:rFonts w:ascii="宋体" w:hAnsi="宋体" w:cs="宋体" w:eastAsiaTheme="minorEastAsia"/>
      <w:kern w:val="2"/>
      <w:sz w:val="24"/>
      <w:szCs w:val="24"/>
      <w:lang w:val="en-US" w:eastAsia="zh-CN" w:bidi="ar-SA"/>
    </w:rPr>
  </w:style>
  <w:style w:type="character" w:customStyle="1" w:styleId="64">
    <w:name w:val="opr-jigou-danpoi-address-l"/>
    <w:basedOn w:val="34"/>
    <w:autoRedefine/>
    <w:qFormat/>
    <w:uiPriority w:val="0"/>
  </w:style>
  <w:style w:type="character" w:customStyle="1" w:styleId="65">
    <w:name w:val="纯文本 Char1"/>
    <w:autoRedefine/>
    <w:qFormat/>
    <w:uiPriority w:val="0"/>
    <w:rPr>
      <w:rFonts w:ascii="宋体" w:hAnsi="Courier New"/>
      <w:kern w:val="2"/>
      <w:sz w:val="21"/>
    </w:rPr>
  </w:style>
  <w:style w:type="character" w:customStyle="1" w:styleId="66">
    <w:name w:val="正文缩进 Char"/>
    <w:autoRedefine/>
    <w:qFormat/>
    <w:uiPriority w:val="0"/>
    <w:rPr>
      <w:rFonts w:eastAsia="宋体"/>
      <w:kern w:val="2"/>
      <w:sz w:val="21"/>
      <w:lang w:val="en-US" w:eastAsia="zh-CN" w:bidi="ar-SA"/>
    </w:rPr>
  </w:style>
  <w:style w:type="character" w:customStyle="1" w:styleId="67">
    <w:name w:val="页眉 Char1"/>
    <w:autoRedefine/>
    <w:qFormat/>
    <w:uiPriority w:val="0"/>
    <w:rPr>
      <w:kern w:val="2"/>
      <w:sz w:val="18"/>
    </w:rPr>
  </w:style>
  <w:style w:type="character" w:customStyle="1" w:styleId="68">
    <w:name w:val="标题 2 Char1"/>
    <w:autoRedefine/>
    <w:qFormat/>
    <w:uiPriority w:val="0"/>
    <w:rPr>
      <w:rFonts w:ascii="Arial" w:hAnsi="Arial" w:eastAsia="宋体"/>
      <w:b/>
      <w:sz w:val="30"/>
      <w:lang w:val="en-US" w:eastAsia="zh-CN" w:bidi="ar-SA"/>
    </w:rPr>
  </w:style>
  <w:style w:type="character" w:customStyle="1" w:styleId="69">
    <w:name w:val="headline-content2"/>
    <w:basedOn w:val="34"/>
    <w:autoRedefine/>
    <w:qFormat/>
    <w:uiPriority w:val="0"/>
  </w:style>
  <w:style w:type="character" w:customStyle="1" w:styleId="70">
    <w:name w:val="标题 Char1"/>
    <w:autoRedefine/>
    <w:qFormat/>
    <w:uiPriority w:val="10"/>
    <w:rPr>
      <w:rFonts w:ascii="Cambria" w:hAnsi="Cambria" w:cs="Angsana New"/>
      <w:b/>
      <w:bCs/>
      <w:kern w:val="2"/>
      <w:sz w:val="32"/>
      <w:szCs w:val="32"/>
      <w:lang w:bidi="ar-SA"/>
    </w:rPr>
  </w:style>
  <w:style w:type="character" w:customStyle="1" w:styleId="71">
    <w:name w:val="批注主题 Char"/>
    <w:autoRedefine/>
    <w:semiHidden/>
    <w:qFormat/>
    <w:uiPriority w:val="99"/>
    <w:rPr>
      <w:b/>
      <w:bCs/>
      <w:kern w:val="2"/>
      <w:sz w:val="21"/>
    </w:rPr>
  </w:style>
  <w:style w:type="character" w:customStyle="1" w:styleId="72">
    <w:name w:val="正文文本 2 字符1"/>
    <w:link w:val="26"/>
    <w:autoRedefine/>
    <w:qFormat/>
    <w:uiPriority w:val="0"/>
    <w:rPr>
      <w:rFonts w:ascii="宋体"/>
      <w:color w:val="FF00FF"/>
      <w:kern w:val="2"/>
      <w:sz w:val="24"/>
    </w:rPr>
  </w:style>
  <w:style w:type="character" w:customStyle="1" w:styleId="73">
    <w:name w:val="标题 5 字符1"/>
    <w:link w:val="6"/>
    <w:autoRedefine/>
    <w:qFormat/>
    <w:uiPriority w:val="0"/>
    <w:rPr>
      <w:rFonts w:ascii="仿宋" w:hAnsi="仿宋" w:eastAsia="方正仿宋_GBK" w:cs="Times New Roman"/>
      <w:b/>
      <w:bCs/>
      <w:kern w:val="2"/>
      <w:sz w:val="28"/>
      <w:szCs w:val="28"/>
      <w:lang w:val="zh-CN" w:eastAsia="zh-CN"/>
    </w:rPr>
  </w:style>
  <w:style w:type="character" w:customStyle="1" w:styleId="74">
    <w:name w:val="Char Char1"/>
    <w:autoRedefine/>
    <w:qFormat/>
    <w:uiPriority w:val="0"/>
    <w:rPr>
      <w:rFonts w:ascii="宋体" w:hAnsi="Courier New" w:eastAsia="宋体"/>
      <w:kern w:val="2"/>
      <w:sz w:val="21"/>
      <w:lang w:val="en-US" w:eastAsia="zh-CN" w:bidi="ar-SA"/>
    </w:rPr>
  </w:style>
  <w:style w:type="character" w:customStyle="1" w:styleId="75">
    <w:name w:val="纯文本 字符1"/>
    <w:link w:val="17"/>
    <w:autoRedefine/>
    <w:qFormat/>
    <w:uiPriority w:val="0"/>
    <w:rPr>
      <w:rFonts w:ascii="宋体" w:hAnsi="Courier New" w:eastAsia="宋体"/>
      <w:kern w:val="2"/>
      <w:sz w:val="21"/>
    </w:rPr>
  </w:style>
  <w:style w:type="character" w:customStyle="1" w:styleId="76">
    <w:name w:val="hei16b1"/>
    <w:autoRedefine/>
    <w:qFormat/>
    <w:uiPriority w:val="0"/>
    <w:rPr>
      <w:rFonts w:hint="default" w:ascii="Arial" w:hAnsi="Arial" w:cs="Arial"/>
      <w:b/>
      <w:bCs/>
      <w:color w:val="000000"/>
      <w:sz w:val="24"/>
      <w:szCs w:val="24"/>
    </w:rPr>
  </w:style>
  <w:style w:type="character" w:customStyle="1" w:styleId="77">
    <w:name w:val="Plain Text Char"/>
    <w:autoRedefine/>
    <w:qFormat/>
    <w:uiPriority w:val="0"/>
    <w:rPr>
      <w:rFonts w:ascii="宋体" w:hAnsi="Courier New" w:eastAsia="宋体" w:cs="Courier New"/>
      <w:sz w:val="21"/>
      <w:szCs w:val="21"/>
    </w:rPr>
  </w:style>
  <w:style w:type="character" w:customStyle="1" w:styleId="78">
    <w:name w:val="Char Char4"/>
    <w:autoRedefine/>
    <w:qFormat/>
    <w:uiPriority w:val="0"/>
    <w:rPr>
      <w:rFonts w:ascii="宋体" w:hAnsi="Courier New" w:eastAsia="宋体"/>
      <w:kern w:val="2"/>
      <w:sz w:val="21"/>
      <w:lang w:val="en-US" w:eastAsia="zh-CN" w:bidi="ar-SA"/>
    </w:rPr>
  </w:style>
  <w:style w:type="character" w:customStyle="1" w:styleId="79">
    <w:name w:val="hui3"/>
    <w:autoRedefine/>
    <w:qFormat/>
    <w:uiPriority w:val="0"/>
    <w:rPr>
      <w:color w:val="333333"/>
    </w:rPr>
  </w:style>
  <w:style w:type="character" w:customStyle="1" w:styleId="80">
    <w:name w:val="正文缩进 字符"/>
    <w:link w:val="7"/>
    <w:autoRedefine/>
    <w:qFormat/>
    <w:uiPriority w:val="0"/>
    <w:rPr>
      <w:rFonts w:eastAsia="宋体"/>
      <w:kern w:val="2"/>
      <w:sz w:val="21"/>
    </w:rPr>
  </w:style>
  <w:style w:type="character" w:customStyle="1" w:styleId="81">
    <w:name w:val="正文文本 字符1"/>
    <w:link w:val="13"/>
    <w:autoRedefine/>
    <w:qFormat/>
    <w:uiPriority w:val="1"/>
    <w:rPr>
      <w:rFonts w:ascii="宋体" w:hAnsi="宋体"/>
      <w:bCs/>
      <w:color w:val="000000"/>
      <w:kern w:val="2"/>
      <w:sz w:val="24"/>
    </w:rPr>
  </w:style>
  <w:style w:type="character" w:customStyle="1" w:styleId="82">
    <w:name w:val="font31"/>
    <w:autoRedefine/>
    <w:qFormat/>
    <w:uiPriority w:val="0"/>
    <w:rPr>
      <w:rFonts w:hint="eastAsia" w:ascii="宋体" w:hAnsi="宋体" w:eastAsia="宋体" w:cs="宋体"/>
      <w:b/>
      <w:color w:val="000000"/>
      <w:sz w:val="21"/>
      <w:szCs w:val="21"/>
      <w:u w:val="none"/>
    </w:rPr>
  </w:style>
  <w:style w:type="character" w:customStyle="1" w:styleId="83">
    <w:name w:val="批注文字 Char"/>
    <w:autoRedefine/>
    <w:qFormat/>
    <w:uiPriority w:val="0"/>
    <w:rPr>
      <w:kern w:val="2"/>
      <w:sz w:val="21"/>
    </w:rPr>
  </w:style>
  <w:style w:type="character" w:customStyle="1" w:styleId="84">
    <w:name w:val="opr-jigou-danpoi-address-s"/>
    <w:basedOn w:val="34"/>
    <w:autoRedefine/>
    <w:qFormat/>
    <w:uiPriority w:val="0"/>
  </w:style>
  <w:style w:type="character" w:customStyle="1" w:styleId="85">
    <w:name w:val="v151"/>
    <w:autoRedefine/>
    <w:qFormat/>
    <w:uiPriority w:val="0"/>
    <w:rPr>
      <w:sz w:val="18"/>
      <w:szCs w:val="18"/>
    </w:rPr>
  </w:style>
  <w:style w:type="character" w:customStyle="1" w:styleId="86">
    <w:name w:val="point_normal"/>
    <w:basedOn w:val="34"/>
    <w:autoRedefine/>
    <w:qFormat/>
    <w:uiPriority w:val="0"/>
  </w:style>
  <w:style w:type="character" w:customStyle="1" w:styleId="87">
    <w:name w:val="title_emph"/>
    <w:basedOn w:val="34"/>
    <w:autoRedefine/>
    <w:qFormat/>
    <w:uiPriority w:val="0"/>
  </w:style>
  <w:style w:type="character" w:customStyle="1" w:styleId="88">
    <w:name w:val="para"/>
    <w:basedOn w:val="34"/>
    <w:autoRedefine/>
    <w:qFormat/>
    <w:uiPriority w:val="0"/>
  </w:style>
  <w:style w:type="character" w:customStyle="1" w:styleId="89">
    <w:name w:val="style51"/>
    <w:autoRedefine/>
    <w:qFormat/>
    <w:uiPriority w:val="0"/>
    <w:rPr>
      <w:color w:val="666666"/>
      <w:sz w:val="18"/>
      <w:szCs w:val="18"/>
    </w:rPr>
  </w:style>
  <w:style w:type="character" w:customStyle="1" w:styleId="90">
    <w:name w:val="正文文本缩进 字符1"/>
    <w:link w:val="14"/>
    <w:autoRedefine/>
    <w:qFormat/>
    <w:uiPriority w:val="0"/>
    <w:rPr>
      <w:kern w:val="2"/>
      <w:sz w:val="21"/>
    </w:rPr>
  </w:style>
  <w:style w:type="character" w:customStyle="1" w:styleId="91">
    <w:name w:val="页脚 Char1"/>
    <w:autoRedefine/>
    <w:qFormat/>
    <w:uiPriority w:val="99"/>
    <w:rPr>
      <w:kern w:val="2"/>
      <w:sz w:val="18"/>
    </w:rPr>
  </w:style>
  <w:style w:type="character" w:customStyle="1" w:styleId="92">
    <w:name w:val="标题 字符1"/>
    <w:link w:val="30"/>
    <w:autoRedefine/>
    <w:qFormat/>
    <w:uiPriority w:val="0"/>
    <w:rPr>
      <w:rFonts w:ascii="Calibri Light" w:hAnsi="Calibri Light"/>
      <w:b/>
      <w:bCs/>
      <w:kern w:val="2"/>
      <w:sz w:val="32"/>
      <w:szCs w:val="32"/>
    </w:rPr>
  </w:style>
  <w:style w:type="character" w:customStyle="1" w:styleId="93">
    <w:name w:val="标题 2 Char"/>
    <w:autoRedefine/>
    <w:qFormat/>
    <w:uiPriority w:val="0"/>
    <w:rPr>
      <w:rFonts w:ascii="Arial" w:hAnsi="Arial" w:eastAsia="宋体"/>
      <w:b/>
      <w:sz w:val="30"/>
      <w:lang w:val="en-US" w:eastAsia="zh-CN" w:bidi="ar-SA"/>
    </w:rPr>
  </w:style>
  <w:style w:type="character" w:customStyle="1" w:styleId="94">
    <w:name w:val="页脚 Char"/>
    <w:autoRedefine/>
    <w:qFormat/>
    <w:uiPriority w:val="99"/>
    <w:rPr>
      <w:kern w:val="2"/>
      <w:sz w:val="18"/>
    </w:rPr>
  </w:style>
  <w:style w:type="character" w:customStyle="1" w:styleId="95">
    <w:name w:val="正文文本缩进 字符"/>
    <w:basedOn w:val="34"/>
    <w:autoRedefine/>
    <w:semiHidden/>
    <w:qFormat/>
    <w:uiPriority w:val="99"/>
    <w:rPr>
      <w:kern w:val="2"/>
      <w:sz w:val="21"/>
      <w:szCs w:val="22"/>
    </w:rPr>
  </w:style>
  <w:style w:type="character" w:customStyle="1" w:styleId="96">
    <w:name w:val="纯文本 字符"/>
    <w:basedOn w:val="34"/>
    <w:autoRedefine/>
    <w:semiHidden/>
    <w:qFormat/>
    <w:uiPriority w:val="99"/>
    <w:rPr>
      <w:rFonts w:hAnsi="Courier New" w:cs="Courier New" w:asciiTheme="minorEastAsia"/>
      <w:kern w:val="2"/>
      <w:sz w:val="21"/>
      <w:szCs w:val="22"/>
    </w:rPr>
  </w:style>
  <w:style w:type="character" w:customStyle="1" w:styleId="97">
    <w:name w:val="正文文本 字符"/>
    <w:basedOn w:val="34"/>
    <w:autoRedefine/>
    <w:qFormat/>
    <w:uiPriority w:val="0"/>
    <w:rPr>
      <w:kern w:val="2"/>
      <w:sz w:val="21"/>
      <w:szCs w:val="22"/>
    </w:rPr>
  </w:style>
  <w:style w:type="paragraph" w:customStyle="1" w:styleId="98">
    <w:name w:val="正文2"/>
    <w:basedOn w:val="1"/>
    <w:autoRedefine/>
    <w:qFormat/>
    <w:uiPriority w:val="0"/>
    <w:pPr>
      <w:spacing w:line="300" w:lineRule="auto"/>
      <w:ind w:left="500" w:leftChars="500"/>
    </w:pPr>
    <w:rPr>
      <w:rFonts w:ascii="Times New Roman" w:hAnsi="Times New Roman" w:eastAsia="宋体" w:cs="Times New Roman"/>
      <w:szCs w:val="21"/>
    </w:rPr>
  </w:style>
  <w:style w:type="paragraph" w:customStyle="1" w:styleId="99">
    <w:name w:val="样式 小四 左 首行缩进:  0.74 厘米 行距: 1.5 倍行距"/>
    <w:basedOn w:val="1"/>
    <w:autoRedefine/>
    <w:qFormat/>
    <w:uiPriority w:val="0"/>
    <w:pPr>
      <w:spacing w:line="360" w:lineRule="auto"/>
      <w:ind w:firstLine="200" w:firstLineChars="200"/>
      <w:jc w:val="left"/>
    </w:pPr>
    <w:rPr>
      <w:rFonts w:ascii="Times New Roman" w:hAnsi="Times New Roman" w:eastAsia="(使用中文字体)" w:cs="方正仿宋_GBK"/>
      <w:sz w:val="32"/>
      <w:szCs w:val="20"/>
    </w:rPr>
  </w:style>
  <w:style w:type="character" w:customStyle="1" w:styleId="100">
    <w:name w:val="正文文本缩进 2 字符"/>
    <w:basedOn w:val="34"/>
    <w:link w:val="19"/>
    <w:autoRedefine/>
    <w:qFormat/>
    <w:uiPriority w:val="0"/>
    <w:rPr>
      <w:rFonts w:ascii="宋体" w:hAnsi="Times New Roman" w:eastAsia="宋体" w:cs="Times New Roman"/>
      <w:kern w:val="2"/>
      <w:sz w:val="24"/>
    </w:rPr>
  </w:style>
  <w:style w:type="character" w:customStyle="1" w:styleId="101">
    <w:name w:val="正文文本 2 字符"/>
    <w:basedOn w:val="34"/>
    <w:autoRedefine/>
    <w:semiHidden/>
    <w:qFormat/>
    <w:uiPriority w:val="99"/>
    <w:rPr>
      <w:kern w:val="2"/>
      <w:sz w:val="21"/>
      <w:szCs w:val="22"/>
    </w:rPr>
  </w:style>
  <w:style w:type="paragraph" w:customStyle="1" w:styleId="102">
    <w:name w:val="Char Char Char Char1"/>
    <w:basedOn w:val="1"/>
    <w:next w:val="1"/>
    <w:autoRedefine/>
    <w:qFormat/>
    <w:uiPriority w:val="0"/>
    <w:pPr>
      <w:tabs>
        <w:tab w:val="left" w:pos="845"/>
      </w:tabs>
      <w:spacing w:beforeLines="50" w:afterLines="100" w:line="360" w:lineRule="auto"/>
      <w:ind w:left="2210" w:hanging="748"/>
      <w:jc w:val="center"/>
    </w:pPr>
    <w:rPr>
      <w:rFonts w:ascii="Times New Roman" w:hAnsi="Times New Roman" w:eastAsia="宋体" w:cs="Times New Roman"/>
      <w:kern w:val="0"/>
      <w:sz w:val="24"/>
      <w:szCs w:val="24"/>
    </w:rPr>
  </w:style>
  <w:style w:type="paragraph" w:customStyle="1" w:styleId="103">
    <w:name w:val="Char"/>
    <w:basedOn w:val="1"/>
    <w:autoRedefine/>
    <w:qFormat/>
    <w:uiPriority w:val="0"/>
    <w:rPr>
      <w:rFonts w:ascii="仿宋_GB2312" w:hAnsi="Times New Roman" w:eastAsia="仿宋_GB2312" w:cs="Times New Roman"/>
      <w:b/>
      <w:sz w:val="32"/>
      <w:szCs w:val="32"/>
    </w:rPr>
  </w:style>
  <w:style w:type="paragraph" w:customStyle="1" w:styleId="104">
    <w:name w:val="样式 小四 首行缩进:  0.63 厘米 段前: 7.8 磅 行距: 1.5 倍行距"/>
    <w:basedOn w:val="1"/>
    <w:autoRedefine/>
    <w:qFormat/>
    <w:uiPriority w:val="0"/>
    <w:pPr>
      <w:spacing w:before="156" w:line="360" w:lineRule="auto"/>
      <w:ind w:firstLine="200" w:firstLineChars="200"/>
    </w:pPr>
    <w:rPr>
      <w:rFonts w:ascii="仿宋" w:hAnsi="仿宋" w:eastAsia="Calibri Light" w:cs="方正仿宋_GBK"/>
      <w:sz w:val="32"/>
      <w:szCs w:val="20"/>
    </w:rPr>
  </w:style>
  <w:style w:type="character" w:customStyle="1" w:styleId="105">
    <w:name w:val="HTML 预设格式 字符"/>
    <w:basedOn w:val="34"/>
    <w:link w:val="27"/>
    <w:autoRedefine/>
    <w:qFormat/>
    <w:uiPriority w:val="0"/>
    <w:rPr>
      <w:rFonts w:ascii="宋体" w:hAnsi="宋体" w:eastAsia="宋体" w:cs="宋体"/>
      <w:sz w:val="24"/>
      <w:szCs w:val="24"/>
    </w:rPr>
  </w:style>
  <w:style w:type="paragraph" w:customStyle="1" w:styleId="106">
    <w:name w:val="正文 New New"/>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TOC 标题1"/>
    <w:basedOn w:val="2"/>
    <w:next w:val="1"/>
    <w:autoRedefine/>
    <w:qFormat/>
    <w:uiPriority w:val="39"/>
    <w:pPr>
      <w:spacing w:before="480" w:after="0" w:line="276" w:lineRule="auto"/>
      <w:jc w:val="left"/>
      <w:outlineLvl w:val="9"/>
    </w:pPr>
    <w:rPr>
      <w:rFonts w:ascii="(使用中文字体)" w:hAnsi="(使用中文字体)" w:eastAsia="方正仿宋_GBK" w:cs="仿宋"/>
      <w:color w:val="365F91"/>
      <w:kern w:val="0"/>
      <w:szCs w:val="28"/>
    </w:rPr>
  </w:style>
  <w:style w:type="character" w:customStyle="1" w:styleId="108">
    <w:name w:val="标题 字符"/>
    <w:basedOn w:val="34"/>
    <w:autoRedefine/>
    <w:qFormat/>
    <w:uiPriority w:val="10"/>
    <w:rPr>
      <w:rFonts w:asciiTheme="majorHAnsi" w:hAnsiTheme="majorHAnsi" w:eastAsiaTheme="majorEastAsia" w:cstheme="majorBidi"/>
      <w:b/>
      <w:bCs/>
      <w:kern w:val="2"/>
      <w:sz w:val="32"/>
      <w:szCs w:val="32"/>
    </w:rPr>
  </w:style>
  <w:style w:type="character" w:customStyle="1" w:styleId="109">
    <w:name w:val="文档结构图 字符"/>
    <w:basedOn w:val="34"/>
    <w:link w:val="9"/>
    <w:autoRedefine/>
    <w:qFormat/>
    <w:uiPriority w:val="0"/>
    <w:rPr>
      <w:rFonts w:ascii="Times New Roman" w:hAnsi="Times New Roman" w:eastAsia="宋体" w:cs="Times New Roman"/>
      <w:kern w:val="2"/>
      <w:sz w:val="21"/>
      <w:shd w:val="clear" w:color="auto" w:fill="000080"/>
    </w:rPr>
  </w:style>
  <w:style w:type="paragraph" w:customStyle="1" w:styleId="110">
    <w:name w:val="正文 New"/>
    <w:autoRedefine/>
    <w:qFormat/>
    <w:uiPriority w:val="0"/>
    <w:pPr>
      <w:widowControl w:val="0"/>
      <w:tabs>
        <w:tab w:val="left" w:pos="1680"/>
      </w:tabs>
      <w:autoSpaceDE w:val="0"/>
      <w:autoSpaceDN w:val="0"/>
      <w:adjustRightInd w:val="0"/>
      <w:spacing w:line="360" w:lineRule="auto"/>
      <w:ind w:firstLine="200" w:firstLineChars="200"/>
      <w:jc w:val="both"/>
    </w:pPr>
    <w:rPr>
      <w:rFonts w:ascii="仿宋_GB2312" w:hAnsi="Times New Roman" w:eastAsia="宋体" w:cs="Times New Roman"/>
      <w:color w:val="000000"/>
      <w:sz w:val="24"/>
      <w:szCs w:val="24"/>
      <w:lang w:val="zh-CN" w:eastAsia="zh-CN" w:bidi="ar-SA"/>
    </w:rPr>
  </w:style>
  <w:style w:type="paragraph" w:customStyle="1" w:styleId="111">
    <w:name w:val="磋商正文"/>
    <w:basedOn w:val="14"/>
    <w:autoRedefine/>
    <w:qFormat/>
    <w:uiPriority w:val="0"/>
    <w:pPr>
      <w:spacing w:before="120" w:beforeLines="50" w:line="300" w:lineRule="auto"/>
      <w:ind w:firstLine="480" w:firstLineChars="200"/>
    </w:pPr>
    <w:rPr>
      <w:rFonts w:ascii="宋体" w:hAnsi="宋体"/>
      <w:sz w:val="24"/>
      <w:szCs w:val="24"/>
    </w:rPr>
  </w:style>
  <w:style w:type="character" w:customStyle="1" w:styleId="112">
    <w:name w:val="正文文本缩进 3 字符"/>
    <w:basedOn w:val="34"/>
    <w:link w:val="24"/>
    <w:autoRedefine/>
    <w:qFormat/>
    <w:uiPriority w:val="0"/>
    <w:rPr>
      <w:rFonts w:ascii="Times New Roman" w:hAnsi="Times New Roman" w:eastAsia="宋体" w:cs="Times New Roman"/>
      <w:kern w:val="2"/>
      <w:sz w:val="24"/>
    </w:rPr>
  </w:style>
  <w:style w:type="paragraph" w:customStyle="1" w:styleId="113">
    <w:name w:val="列出段落1"/>
    <w:basedOn w:val="1"/>
    <w:autoRedefine/>
    <w:qFormat/>
    <w:uiPriority w:val="0"/>
    <w:pPr>
      <w:ind w:firstLine="420" w:firstLineChars="200"/>
    </w:pPr>
    <w:rPr>
      <w:rFonts w:ascii="Calibri" w:hAnsi="Calibri" w:eastAsia="宋体" w:cs="Times New Roman"/>
    </w:rPr>
  </w:style>
  <w:style w:type="paragraph" w:customStyle="1" w:styleId="114">
    <w:name w:val="Char1"/>
    <w:basedOn w:val="1"/>
    <w:autoRedefine/>
    <w:qFormat/>
    <w:uiPriority w:val="0"/>
    <w:rPr>
      <w:rFonts w:ascii="仿宋_GB2312" w:hAnsi="Times New Roman" w:eastAsia="仿宋_GB2312" w:cs="Times New Roman"/>
      <w:b/>
      <w:sz w:val="32"/>
      <w:szCs w:val="32"/>
    </w:rPr>
  </w:style>
  <w:style w:type="paragraph" w:customStyle="1" w:styleId="115">
    <w:name w:val="样式 (中文) 仿宋_GB2312 四号 段前: 7.8 磅 行距: 1.5 倍行距"/>
    <w:basedOn w:val="1"/>
    <w:autoRedefine/>
    <w:qFormat/>
    <w:uiPriority w:val="0"/>
    <w:pPr>
      <w:spacing w:before="156" w:line="360" w:lineRule="auto"/>
      <w:ind w:firstLine="200" w:firstLineChars="200"/>
    </w:pPr>
    <w:rPr>
      <w:rFonts w:ascii="仿宋" w:hAnsi="仿宋" w:eastAsia="Calibri Light" w:cs="方正仿宋_GBK"/>
      <w:sz w:val="28"/>
      <w:szCs w:val="20"/>
    </w:rPr>
  </w:style>
  <w:style w:type="character" w:customStyle="1" w:styleId="116">
    <w:name w:val="正文文本 3 字符"/>
    <w:basedOn w:val="34"/>
    <w:link w:val="12"/>
    <w:autoRedefine/>
    <w:qFormat/>
    <w:uiPriority w:val="0"/>
    <w:rPr>
      <w:rFonts w:ascii="仿宋_GB2312" w:hAnsi="Arial" w:eastAsia="仿宋_GB2312" w:cs="Times New Roman"/>
      <w:kern w:val="2"/>
      <w:sz w:val="32"/>
    </w:rPr>
  </w:style>
  <w:style w:type="paragraph" w:customStyle="1" w:styleId="117">
    <w:name w:val="首行缩进2字符"/>
    <w:basedOn w:val="1"/>
    <w:autoRedefine/>
    <w:qFormat/>
    <w:uiPriority w:val="0"/>
    <w:pPr>
      <w:spacing w:line="360" w:lineRule="auto"/>
      <w:ind w:firstLine="200" w:firstLineChars="200"/>
      <w:jc w:val="left"/>
    </w:pPr>
    <w:rPr>
      <w:rFonts w:ascii="仿宋" w:hAnsi="仿宋" w:eastAsia="方正仿宋_GBK" w:cs="仿宋"/>
      <w:sz w:val="24"/>
      <w:szCs w:val="24"/>
    </w:rPr>
  </w:style>
  <w:style w:type="paragraph" w:customStyle="1" w:styleId="118">
    <w:name w:val="公告正文"/>
    <w:basedOn w:val="28"/>
    <w:autoRedefine/>
    <w:qFormat/>
    <w:uiPriority w:val="0"/>
    <w:pPr>
      <w:ind w:firstLine="640" w:firstLineChars="200"/>
      <w:jc w:val="both"/>
    </w:pPr>
    <w:rPr>
      <w:rFonts w:ascii="仿宋_GB2312" w:hAnsi="仿宋_GB2312" w:eastAsia="仿宋_GB2312" w:cs="仿宋_GB2312"/>
      <w:sz w:val="32"/>
      <w:szCs w:val="32"/>
    </w:rPr>
  </w:style>
  <w:style w:type="paragraph" w:customStyle="1" w:styleId="119">
    <w:name w:val="Char5 Char Char Char Char Char Char1"/>
    <w:basedOn w:val="1"/>
    <w:autoRedefine/>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20">
    <w:name w:val="Char Char Char Char Char Char1 Char"/>
    <w:basedOn w:val="9"/>
    <w:autoRedefine/>
    <w:qFormat/>
    <w:uiPriority w:val="0"/>
  </w:style>
  <w:style w:type="paragraph" w:customStyle="1" w:styleId="121">
    <w:name w:val="正文 New New New"/>
    <w:autoRedefine/>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22">
    <w:name w:val="Char Char Char1 Char Char Char Char Char Char Char Char Char Char Char Char Char"/>
    <w:basedOn w:val="1"/>
    <w:autoRedefine/>
    <w:qFormat/>
    <w:uiPriority w:val="0"/>
    <w:rPr>
      <w:rFonts w:ascii="Times New Roman" w:hAnsi="Times New Roman" w:eastAsia="宋体" w:cs="Times New Roman"/>
      <w:szCs w:val="24"/>
    </w:rPr>
  </w:style>
  <w:style w:type="paragraph" w:customStyle="1" w:styleId="123">
    <w:name w:val="Standard o abs"/>
    <w:basedOn w:val="1"/>
    <w:autoRedefine/>
    <w:qFormat/>
    <w:uiPriority w:val="0"/>
    <w:pPr>
      <w:widowControl/>
      <w:tabs>
        <w:tab w:val="left" w:pos="2835"/>
        <w:tab w:val="left" w:pos="3119"/>
        <w:tab w:val="left" w:pos="3402"/>
        <w:tab w:val="left" w:pos="3686"/>
        <w:tab w:val="left" w:pos="3969"/>
        <w:tab w:val="left" w:pos="4253"/>
      </w:tabs>
      <w:ind w:left="2552"/>
      <w:jc w:val="left"/>
    </w:pPr>
    <w:rPr>
      <w:rFonts w:ascii="Syntax" w:hAnsi="Syntax" w:eastAsia="宋体" w:cs="Times New Roman"/>
      <w:kern w:val="0"/>
      <w:sz w:val="20"/>
      <w:szCs w:val="20"/>
      <w:lang w:val="de-DE" w:eastAsia="de-DE"/>
    </w:rPr>
  </w:style>
  <w:style w:type="paragraph" w:customStyle="1" w:styleId="124">
    <w:name w:val="xl26"/>
    <w:basedOn w:val="1"/>
    <w:autoRedefine/>
    <w:qFormat/>
    <w:uiPriority w:val="0"/>
    <w:pPr>
      <w:widowControl/>
      <w:spacing w:before="100" w:beforeAutospacing="1" w:after="100" w:afterAutospacing="1"/>
      <w:jc w:val="center"/>
    </w:pPr>
    <w:rPr>
      <w:rFonts w:hint="eastAsia" w:ascii="仿宋_GB2312" w:hAnsi="宋体" w:eastAsia="仿宋_GB2312" w:cs="Times New Roman"/>
      <w:kern w:val="0"/>
      <w:sz w:val="24"/>
      <w:szCs w:val="24"/>
    </w:rPr>
  </w:style>
  <w:style w:type="paragraph" w:customStyle="1" w:styleId="125">
    <w:name w:val="样式 样式 方正仿宋_GBK 四号 图案: 清除 (白色) 行距: 1.5 倍行距 首行缩进:  2 字符 + 首行缩进:  2..."/>
    <w:basedOn w:val="1"/>
    <w:autoRedefine/>
    <w:qFormat/>
    <w:uiPriority w:val="0"/>
    <w:pPr>
      <w:spacing w:line="360" w:lineRule="auto"/>
      <w:ind w:firstLine="640" w:firstLineChars="200"/>
    </w:pPr>
    <w:rPr>
      <w:rFonts w:ascii="方正仿宋_GBK" w:hAnsi="方正仿宋_GBK" w:eastAsia="方正仿宋_GBK" w:cs="宋体"/>
      <w:sz w:val="28"/>
      <w:szCs w:val="20"/>
      <w:shd w:val="clear" w:color="auto" w:fill="FFFFFF"/>
    </w:rPr>
  </w:style>
  <w:style w:type="paragraph" w:customStyle="1" w:styleId="126">
    <w:name w:val="10 f"/>
    <w:basedOn w:val="1"/>
    <w:autoRedefine/>
    <w:qFormat/>
    <w:uiPriority w:val="0"/>
    <w:pPr>
      <w:widowControl/>
      <w:tabs>
        <w:tab w:val="left" w:pos="2835"/>
        <w:tab w:val="left" w:pos="3119"/>
        <w:tab w:val="left" w:pos="3402"/>
        <w:tab w:val="left" w:pos="3686"/>
        <w:tab w:val="left" w:pos="3969"/>
        <w:tab w:val="left" w:pos="4253"/>
      </w:tabs>
      <w:spacing w:after="120"/>
      <w:ind w:left="2552"/>
      <w:jc w:val="left"/>
    </w:pPr>
    <w:rPr>
      <w:rFonts w:ascii="Syntax" w:hAnsi="Syntax" w:eastAsia="宋体" w:cs="Times New Roman"/>
      <w:b/>
      <w:kern w:val="0"/>
      <w:sz w:val="20"/>
      <w:szCs w:val="20"/>
      <w:lang w:val="de-DE" w:eastAsia="de-DE"/>
    </w:rPr>
  </w:style>
  <w:style w:type="paragraph" w:customStyle="1" w:styleId="127">
    <w:name w:val="样式 (中文) 仿宋_GB2312 四号 首行缩进:  0.8 厘米 段前: 7.8 磅 行距: 1.5 倍行距"/>
    <w:basedOn w:val="1"/>
    <w:autoRedefine/>
    <w:qFormat/>
    <w:uiPriority w:val="0"/>
    <w:pPr>
      <w:spacing w:before="156" w:line="360" w:lineRule="auto"/>
      <w:ind w:firstLine="200" w:firstLineChars="200"/>
    </w:pPr>
    <w:rPr>
      <w:rFonts w:ascii="仿宋" w:hAnsi="仿宋" w:eastAsia="Calibri Light" w:cs="方正仿宋_GBK"/>
      <w:sz w:val="32"/>
      <w:szCs w:val="20"/>
    </w:rPr>
  </w:style>
  <w:style w:type="paragraph" w:customStyle="1" w:styleId="128">
    <w:name w:val="p15"/>
    <w:basedOn w:val="1"/>
    <w:autoRedefine/>
    <w:qFormat/>
    <w:uiPriority w:val="0"/>
    <w:pPr>
      <w:widowControl/>
      <w:spacing w:line="220" w:lineRule="atLeast"/>
      <w:jc w:val="center"/>
    </w:pPr>
    <w:rPr>
      <w:rFonts w:ascii="仿宋_GB2312" w:hAnsi="宋体" w:eastAsia="仿宋_GB2312" w:cs="宋体"/>
      <w:kern w:val="0"/>
      <w:szCs w:val="21"/>
    </w:rPr>
  </w:style>
  <w:style w:type="paragraph" w:customStyle="1" w:styleId="129">
    <w:name w:val="Char5 Char Char Char Char Char Char"/>
    <w:basedOn w:val="1"/>
    <w:autoRedefine/>
    <w:qFormat/>
    <w:uiPriority w:val="0"/>
    <w:pPr>
      <w:widowControl/>
      <w:spacing w:after="160" w:line="240" w:lineRule="exact"/>
      <w:jc w:val="left"/>
    </w:pPr>
    <w:rPr>
      <w:rFonts w:ascii="Times New Roman" w:hAnsi="Times New Roman" w:eastAsia="宋体" w:cs="Times New Roman"/>
      <w:szCs w:val="20"/>
    </w:rPr>
  </w:style>
  <w:style w:type="paragraph" w:customStyle="1" w:styleId="130">
    <w:name w:val="Default"/>
    <w:autoRedefine/>
    <w:qFormat/>
    <w:uiPriority w:val="0"/>
    <w:pPr>
      <w:widowControl w:val="0"/>
      <w:autoSpaceDE w:val="0"/>
      <w:autoSpaceDN w:val="0"/>
      <w:adjustRightInd w:val="0"/>
    </w:pPr>
    <w:rPr>
      <w:rFonts w:ascii="仿宋" w:hAnsi="仿宋" w:eastAsia="方正仿宋_GBK" w:cs="仿宋"/>
      <w:color w:val="000000"/>
      <w:sz w:val="24"/>
      <w:szCs w:val="24"/>
      <w:lang w:val="en-US" w:eastAsia="zh-CN" w:bidi="ar-SA"/>
    </w:rPr>
  </w:style>
  <w:style w:type="paragraph" w:customStyle="1" w:styleId="131">
    <w:name w:val="Char Char Char Char"/>
    <w:basedOn w:val="1"/>
    <w:next w:val="1"/>
    <w:autoRedefine/>
    <w:qFormat/>
    <w:uiPriority w:val="0"/>
    <w:pPr>
      <w:tabs>
        <w:tab w:val="left" w:pos="845"/>
      </w:tabs>
      <w:spacing w:beforeLines="50" w:afterLines="100" w:line="360" w:lineRule="auto"/>
      <w:ind w:left="1105" w:hanging="748"/>
      <w:jc w:val="center"/>
    </w:pPr>
    <w:rPr>
      <w:rFonts w:ascii="Times New Roman" w:hAnsi="Times New Roman" w:eastAsia="宋体" w:cs="Times New Roman"/>
      <w:kern w:val="0"/>
      <w:sz w:val="24"/>
      <w:szCs w:val="24"/>
    </w:rPr>
  </w:style>
  <w:style w:type="paragraph" w:customStyle="1" w:styleId="132">
    <w:name w:val="公告标题"/>
    <w:basedOn w:val="1"/>
    <w:next w:val="13"/>
    <w:autoRedefine/>
    <w:qFormat/>
    <w:uiPriority w:val="0"/>
    <w:pPr>
      <w:spacing w:line="600" w:lineRule="exact"/>
      <w:jc w:val="center"/>
    </w:pPr>
    <w:rPr>
      <w:rFonts w:ascii="方正小标宋简体" w:hAnsi="黑体" w:eastAsia="方正小标宋简体" w:cs="黑体"/>
      <w:kern w:val="0"/>
      <w:sz w:val="44"/>
      <w:szCs w:val="44"/>
    </w:rPr>
  </w:style>
  <w:style w:type="paragraph" w:customStyle="1" w:styleId="133">
    <w:name w:val="文档正文 Char"/>
    <w:basedOn w:val="1"/>
    <w:autoRedefine/>
    <w:qFormat/>
    <w:uiPriority w:val="0"/>
    <w:pPr>
      <w:adjustRightInd w:val="0"/>
      <w:spacing w:line="480" w:lineRule="atLeast"/>
      <w:textAlignment w:val="baseline"/>
    </w:pPr>
    <w:rPr>
      <w:rFonts w:ascii="仿宋_GB2312" w:hAnsi="Times New Roman" w:eastAsia="仿宋_GB2312" w:cs="Times New Roman"/>
      <w:kern w:val="0"/>
      <w:sz w:val="28"/>
      <w:szCs w:val="20"/>
    </w:rPr>
  </w:style>
  <w:style w:type="paragraph" w:customStyle="1" w:styleId="134">
    <w:name w:val="Char Char16"/>
    <w:basedOn w:val="9"/>
    <w:autoRedefine/>
    <w:qFormat/>
    <w:uiPriority w:val="0"/>
  </w:style>
  <w:style w:type="paragraph" w:customStyle="1" w:styleId="135">
    <w:name w:val="标题 2 New"/>
    <w:basedOn w:val="1"/>
    <w:next w:val="136"/>
    <w:autoRedefine/>
    <w:qFormat/>
    <w:uiPriority w:val="0"/>
    <w:pPr>
      <w:keepNext/>
      <w:keepLines/>
      <w:spacing w:line="400" w:lineRule="exact"/>
      <w:jc w:val="center"/>
      <w:outlineLvl w:val="1"/>
    </w:pPr>
    <w:rPr>
      <w:rFonts w:ascii="Arial" w:hAnsi="Arial" w:eastAsia="宋体" w:cs="Times New Roman"/>
      <w:b/>
      <w:kern w:val="0"/>
      <w:sz w:val="30"/>
      <w:szCs w:val="20"/>
    </w:rPr>
  </w:style>
  <w:style w:type="paragraph" w:customStyle="1" w:styleId="136">
    <w:name w:val="正文缩进 New"/>
    <w:basedOn w:val="1"/>
    <w:autoRedefine/>
    <w:qFormat/>
    <w:uiPriority w:val="0"/>
    <w:pPr>
      <w:ind w:firstLine="420"/>
    </w:pPr>
    <w:rPr>
      <w:rFonts w:ascii="Times New Roman" w:hAnsi="Times New Roman" w:eastAsia="宋体" w:cs="Times New Roman"/>
      <w:szCs w:val="20"/>
    </w:rPr>
  </w:style>
  <w:style w:type="paragraph" w:customStyle="1" w:styleId="137">
    <w:name w:val="列出段落2"/>
    <w:basedOn w:val="1"/>
    <w:autoRedefine/>
    <w:qFormat/>
    <w:uiPriority w:val="34"/>
    <w:pPr>
      <w:adjustRightInd w:val="0"/>
      <w:spacing w:line="312" w:lineRule="atLeast"/>
      <w:ind w:firstLine="420" w:firstLineChars="200"/>
      <w:textAlignment w:val="baseline"/>
    </w:pPr>
    <w:rPr>
      <w:rFonts w:ascii="Times New Roman" w:hAnsi="Times New Roman" w:eastAsia="宋体" w:cs="Times New Roman"/>
      <w:kern w:val="0"/>
      <w:szCs w:val="20"/>
    </w:rPr>
  </w:style>
  <w:style w:type="paragraph" w:customStyle="1" w:styleId="138">
    <w:name w:val="Absatz2AL"/>
    <w:basedOn w:val="13"/>
    <w:next w:val="1"/>
    <w:autoRedefine/>
    <w:qFormat/>
    <w:uiPriority w:val="0"/>
    <w:pPr>
      <w:widowControl/>
      <w:overflowPunct w:val="0"/>
      <w:autoSpaceDE w:val="0"/>
      <w:autoSpaceDN w:val="0"/>
      <w:spacing w:line="240" w:lineRule="auto"/>
    </w:pPr>
    <w:rPr>
      <w:rFonts w:ascii="Times New Roman" w:hAnsi="Times New Roman" w:eastAsia="楷体_GB2312"/>
      <w:bCs w:val="0"/>
      <w:color w:val="auto"/>
      <w:kern w:val="0"/>
      <w:lang w:val="de-DE"/>
    </w:rPr>
  </w:style>
  <w:style w:type="paragraph" w:customStyle="1" w:styleId="139">
    <w:name w:val="表格正文"/>
    <w:link w:val="140"/>
    <w:autoRedefine/>
    <w:qFormat/>
    <w:uiPriority w:val="0"/>
    <w:pPr>
      <w:adjustRightInd w:val="0"/>
      <w:snapToGrid w:val="0"/>
      <w:jc w:val="center"/>
    </w:pPr>
    <w:rPr>
      <w:rFonts w:ascii="Times New Roman" w:hAnsi="Times New Roman" w:eastAsia="宋体" w:cstheme="minorBidi"/>
      <w:kern w:val="2"/>
      <w:sz w:val="28"/>
      <w:szCs w:val="22"/>
      <w:lang w:val="en-US" w:eastAsia="zh-CN" w:bidi="ar-SA"/>
    </w:rPr>
  </w:style>
  <w:style w:type="character" w:customStyle="1" w:styleId="140">
    <w:name w:val="表格正文 字符"/>
    <w:basedOn w:val="34"/>
    <w:link w:val="139"/>
    <w:autoRedefine/>
    <w:qFormat/>
    <w:uiPriority w:val="0"/>
    <w:rPr>
      <w:rFonts w:ascii="Times New Roman" w:hAnsi="Times New Roman" w:eastAsia="宋体"/>
      <w:kern w:val="2"/>
      <w:sz w:val="28"/>
      <w:szCs w:val="22"/>
    </w:rPr>
  </w:style>
  <w:style w:type="table" w:customStyle="1" w:styleId="141">
    <w:name w:val="HXDI"/>
    <w:basedOn w:val="32"/>
    <w:autoRedefine/>
    <w:qFormat/>
    <w:uiPriority w:val="99"/>
    <w:pPr>
      <w:adjustRightInd w:val="0"/>
      <w:snapToGrid w:val="0"/>
      <w:jc w:val="center"/>
    </w:pPr>
    <w:rPr>
      <w:rFonts w:ascii="Times New Roman" w:hAnsi="Times New Roman" w:eastAsia="宋体"/>
      <w:kern w:val="2"/>
      <w:sz w:val="21"/>
      <w:szCs w:val="22"/>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
    <w:tcPr>
      <w:vAlign w:val="center"/>
    </w:tcPr>
    <w:tblStylePr w:type="firstRow">
      <w:rPr>
        <w:rFonts w:ascii="Times New Roman" w:hAnsi="Times New Roman" w:eastAsia="宋体"/>
        <w:b/>
        <w:i w:val="0"/>
        <w:sz w:val="21"/>
      </w:rPr>
    </w:tblStylePr>
  </w:style>
  <w:style w:type="paragraph" w:customStyle="1" w:styleId="142">
    <w:name w:val="修订1"/>
    <w:autoRedefine/>
    <w:hidden/>
    <w:unhideWhenUsed/>
    <w:qFormat/>
    <w:uiPriority w:val="99"/>
    <w:rPr>
      <w:rFonts w:asciiTheme="minorHAnsi" w:hAnsiTheme="minorHAnsi" w:eastAsiaTheme="minorEastAsia" w:cstheme="minorBidi"/>
      <w:kern w:val="2"/>
      <w:sz w:val="21"/>
      <w:szCs w:val="22"/>
      <w:lang w:val="en-US" w:eastAsia="zh-CN" w:bidi="ar-SA"/>
    </w:rPr>
  </w:style>
  <w:style w:type="paragraph" w:customStyle="1" w:styleId="143">
    <w:name w:val="Table Paragraph"/>
    <w:basedOn w:val="1"/>
    <w:autoRedefine/>
    <w:qFormat/>
    <w:uiPriority w:val="1"/>
    <w:rPr>
      <w:rFonts w:ascii="宋体" w:hAnsi="宋体" w:eastAsia="宋体" w:cs="宋体"/>
      <w:szCs w:val="24"/>
      <w:lang w:val="zh-CN" w:bidi="zh-CN"/>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Version="2003"/>
</file>

<file path=customXml/itemProps1.xml><?xml version="1.0" encoding="utf-8"?>
<ds:datastoreItem xmlns:ds="http://schemas.openxmlformats.org/officeDocument/2006/customXml" ds:itemID="{440E60A3-C402-40F4-BC35-7E80C9A9DEF2}">
  <ds:schemaRefs/>
</ds:datastoreItem>
</file>

<file path=docProps/app.xml><?xml version="1.0" encoding="utf-8"?>
<Properties xmlns="http://schemas.openxmlformats.org/officeDocument/2006/extended-properties" xmlns:vt="http://schemas.openxmlformats.org/officeDocument/2006/docPropsVTypes">
  <Template>Normal.dotm</Template>
  <Company>DoubleOX</Company>
  <Pages>55</Pages>
  <Words>4338</Words>
  <Characters>24733</Characters>
  <Lines>206</Lines>
  <Paragraphs>58</Paragraphs>
  <TotalTime>124</TotalTime>
  <ScaleCrop>false</ScaleCrop>
  <LinksUpToDate>false</LinksUpToDate>
  <CharactersWithSpaces>29013</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2023-12-29T16:10:00Z</dcterms:created>
  <dc:creator>李智伟</dc:creator>
  <cp:lastModifiedBy>Helin</cp:lastModifiedBy>
  <cp:lastPrinted>2023-03-20T02:19:00Z</cp:lastPrinted>
  <dcterms:modified xsi:type="dcterms:W3CDTF">2024-01-02T02:42:53Z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4148142AD90B47899B171E10298B0167</vt:lpwstr>
  </property>
</Properties>
</file>